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67C3" w14:textId="77777777" w:rsidR="00B37C42" w:rsidRPr="006B4955" w:rsidRDefault="00DC0CEC" w:rsidP="00DC0CEC">
      <w:pPr>
        <w:jc w:val="center"/>
        <w:rPr>
          <w:rFonts w:ascii="Arial" w:hAnsi="Arial" w:cs="Arial"/>
          <w:b/>
          <w:sz w:val="28"/>
          <w:szCs w:val="28"/>
        </w:rPr>
      </w:pPr>
      <w:r w:rsidRPr="006B4955">
        <w:rPr>
          <w:rFonts w:ascii="Arial" w:hAnsi="Arial" w:cs="Arial"/>
          <w:b/>
          <w:sz w:val="28"/>
          <w:szCs w:val="28"/>
        </w:rPr>
        <w:t>SPECIFICATIONS</w:t>
      </w:r>
    </w:p>
    <w:p w14:paraId="416E841F" w14:textId="77777777" w:rsidR="00DC0CEC" w:rsidRPr="006B4955" w:rsidRDefault="00DC0CEC" w:rsidP="00DC0CEC">
      <w:pPr>
        <w:jc w:val="center"/>
        <w:rPr>
          <w:rFonts w:ascii="Arial" w:hAnsi="Arial" w:cs="Arial"/>
          <w:b/>
          <w:sz w:val="28"/>
          <w:szCs w:val="28"/>
        </w:rPr>
      </w:pPr>
    </w:p>
    <w:p w14:paraId="47CF82C3" w14:textId="77777777" w:rsidR="00DC0CEC" w:rsidRDefault="0071358C" w:rsidP="00DC0CEC">
      <w:pPr>
        <w:jc w:val="center"/>
        <w:rPr>
          <w:rFonts w:ascii="Arial" w:hAnsi="Arial" w:cs="Arial"/>
          <w:b/>
          <w:sz w:val="24"/>
          <w:szCs w:val="24"/>
        </w:rPr>
      </w:pPr>
      <w:r>
        <w:rPr>
          <w:rFonts w:ascii="Arial" w:hAnsi="Arial" w:cs="Arial"/>
          <w:b/>
          <w:sz w:val="24"/>
          <w:szCs w:val="24"/>
        </w:rPr>
        <w:t xml:space="preserve">PAVEMENT </w:t>
      </w:r>
      <w:r w:rsidR="00856806">
        <w:rPr>
          <w:rFonts w:ascii="Arial" w:hAnsi="Arial" w:cs="Arial"/>
          <w:b/>
          <w:sz w:val="24"/>
          <w:szCs w:val="24"/>
        </w:rPr>
        <w:t>PRESERVATION</w:t>
      </w:r>
    </w:p>
    <w:p w14:paraId="16E245A4" w14:textId="77777777" w:rsidR="00713903" w:rsidRPr="00713903" w:rsidRDefault="00713903" w:rsidP="00DC0CEC">
      <w:pPr>
        <w:jc w:val="center"/>
        <w:rPr>
          <w:rFonts w:ascii="Arial" w:hAnsi="Arial" w:cs="Arial"/>
          <w:b/>
        </w:rPr>
      </w:pPr>
    </w:p>
    <w:p w14:paraId="019650CA" w14:textId="77777777" w:rsidR="00132DD4" w:rsidRDefault="00132DD4" w:rsidP="00DC0CEC">
      <w:pPr>
        <w:jc w:val="center"/>
        <w:rPr>
          <w:rFonts w:ascii="Arial" w:hAnsi="Arial" w:cs="Arial"/>
        </w:rPr>
      </w:pPr>
      <w:r>
        <w:rPr>
          <w:rFonts w:ascii="Arial" w:hAnsi="Arial" w:cs="Arial"/>
        </w:rPr>
        <w:t>High Density Mineral Bond</w:t>
      </w:r>
    </w:p>
    <w:p w14:paraId="7EA60F4D" w14:textId="77777777" w:rsidR="006B4955" w:rsidRDefault="00F00788" w:rsidP="00DC0CEC">
      <w:pPr>
        <w:jc w:val="center"/>
        <w:rPr>
          <w:rFonts w:ascii="Arial" w:hAnsi="Arial" w:cs="Arial"/>
        </w:rPr>
      </w:pPr>
      <w:r>
        <w:rPr>
          <w:rFonts w:ascii="Arial" w:hAnsi="Arial" w:cs="Arial"/>
        </w:rPr>
        <w:t>Montgomery Area</w:t>
      </w:r>
    </w:p>
    <w:p w14:paraId="4974C718" w14:textId="56965E7C" w:rsidR="00502A71" w:rsidRDefault="00502A71" w:rsidP="00DC0CEC">
      <w:pPr>
        <w:jc w:val="center"/>
        <w:rPr>
          <w:rFonts w:ascii="Arial" w:hAnsi="Arial" w:cs="Arial"/>
        </w:rPr>
      </w:pPr>
      <w:r>
        <w:rPr>
          <w:rFonts w:ascii="Arial" w:hAnsi="Arial" w:cs="Arial"/>
        </w:rPr>
        <w:t>Autauga, Bullock, Butler, Dallas, Elmore, Lee, Lowndes</w:t>
      </w:r>
      <w:r w:rsidR="00564DDB">
        <w:rPr>
          <w:rFonts w:ascii="Arial" w:hAnsi="Arial" w:cs="Arial"/>
        </w:rPr>
        <w:t>, Macon, Montgomery &amp; Russell</w:t>
      </w:r>
    </w:p>
    <w:p w14:paraId="43A5E679" w14:textId="77777777" w:rsidR="006B4955" w:rsidRDefault="006B4955" w:rsidP="006B4955">
      <w:pPr>
        <w:rPr>
          <w:rFonts w:ascii="Arial" w:hAnsi="Arial" w:cs="Arial"/>
        </w:rPr>
      </w:pPr>
    </w:p>
    <w:p w14:paraId="4E878BBE" w14:textId="77777777" w:rsidR="007A07B3" w:rsidRDefault="007A07B3" w:rsidP="006B4955">
      <w:pPr>
        <w:rPr>
          <w:rFonts w:ascii="Arial" w:hAnsi="Arial" w:cs="Arial"/>
        </w:rPr>
      </w:pPr>
    </w:p>
    <w:p w14:paraId="4108E56B" w14:textId="77777777" w:rsidR="00132DD4" w:rsidRDefault="006B4955" w:rsidP="00132DD4">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D561B35" w14:textId="77777777" w:rsidR="006B4955" w:rsidRPr="00F92FA9" w:rsidRDefault="007162D5" w:rsidP="006B4955">
      <w:pPr>
        <w:rPr>
          <w:rFonts w:ascii="Arial" w:hAnsi="Arial" w:cs="Arial"/>
          <w:u w:val="single"/>
        </w:rPr>
      </w:pPr>
      <w:r>
        <w:rPr>
          <w:rFonts w:ascii="Arial" w:hAnsi="Arial" w:cs="Arial"/>
        </w:rPr>
        <w:t xml:space="preserve"> </w:t>
      </w:r>
    </w:p>
    <w:p w14:paraId="3B5E71DB" w14:textId="77777777" w:rsidR="006B4955" w:rsidRDefault="006B4955" w:rsidP="006B4955">
      <w:pPr>
        <w:rPr>
          <w:rFonts w:ascii="Arial" w:hAnsi="Arial" w:cs="Arial"/>
        </w:rPr>
      </w:pPr>
    </w:p>
    <w:p w14:paraId="3142C1D7" w14:textId="77777777" w:rsidR="001253B1" w:rsidRDefault="001253B1" w:rsidP="006B4955">
      <w:pPr>
        <w:rPr>
          <w:rFonts w:ascii="Arial" w:hAnsi="Arial" w:cs="Arial"/>
        </w:rPr>
      </w:pPr>
    </w:p>
    <w:p w14:paraId="6913226E" w14:textId="77777777" w:rsidR="006B4955" w:rsidRDefault="006B4955" w:rsidP="006B4955">
      <w:pPr>
        <w:rPr>
          <w:rFonts w:ascii="Arial" w:hAnsi="Arial" w:cs="Arial"/>
        </w:rPr>
      </w:pPr>
    </w:p>
    <w:p w14:paraId="1E1CC130" w14:textId="77777777" w:rsidR="006B4955" w:rsidRPr="006B4955" w:rsidRDefault="006B4955" w:rsidP="006B4955">
      <w:pPr>
        <w:rPr>
          <w:rFonts w:ascii="Arial" w:hAnsi="Arial" w:cs="Arial"/>
        </w:rPr>
      </w:pPr>
      <w:r w:rsidRPr="006B4955">
        <w:rPr>
          <w:rFonts w:ascii="Arial" w:hAnsi="Arial" w:cs="Arial"/>
          <w:b/>
          <w:u w:val="single"/>
        </w:rPr>
        <w:t>1.</w:t>
      </w:r>
      <w:r>
        <w:rPr>
          <w:rFonts w:ascii="Arial" w:hAnsi="Arial" w:cs="Arial"/>
          <w:b/>
          <w:u w:val="single"/>
        </w:rPr>
        <w:t>0</w:t>
      </w:r>
      <w:r>
        <w:rPr>
          <w:rFonts w:ascii="Arial" w:hAnsi="Arial" w:cs="Arial"/>
          <w:b/>
          <w:u w:val="single"/>
        </w:rPr>
        <w:tab/>
      </w:r>
      <w:r w:rsidRPr="006B4955">
        <w:rPr>
          <w:rFonts w:ascii="Arial" w:hAnsi="Arial" w:cs="Arial"/>
          <w:b/>
          <w:u w:val="single"/>
        </w:rPr>
        <w:t>CONTRACTOR REQUIREMENTS – GENERAL</w:t>
      </w:r>
    </w:p>
    <w:p w14:paraId="502BFF24" w14:textId="77777777" w:rsidR="006B4955" w:rsidRDefault="006B4955" w:rsidP="006B4955"/>
    <w:p w14:paraId="42E7E477" w14:textId="77777777" w:rsidR="001253B1" w:rsidRDefault="001253B1" w:rsidP="006B4955"/>
    <w:p w14:paraId="553481A5" w14:textId="77777777" w:rsidR="007A07B3" w:rsidRDefault="007A07B3" w:rsidP="006B4955"/>
    <w:p w14:paraId="5A5E7DAB" w14:textId="77777777" w:rsidR="006B4955" w:rsidRPr="007A07B3" w:rsidRDefault="006B4955" w:rsidP="006B4955">
      <w:pPr>
        <w:ind w:left="720" w:hanging="720"/>
        <w:rPr>
          <w:rFonts w:ascii="Arial" w:hAnsi="Arial" w:cs="Arial"/>
        </w:rPr>
      </w:pPr>
      <w:r w:rsidRPr="007A07B3">
        <w:rPr>
          <w:rFonts w:ascii="Arial" w:hAnsi="Arial" w:cs="Arial"/>
        </w:rPr>
        <w:t>1.1</w:t>
      </w:r>
      <w:r w:rsidRPr="007A07B3">
        <w:rPr>
          <w:rFonts w:ascii="Arial" w:hAnsi="Arial" w:cs="Arial"/>
        </w:rPr>
        <w:tab/>
        <w:t xml:space="preserve">Pursuant to section 34-8-1(a) of the Code of Alabama, each contractor must submit with their bid, proof of licensing through the Alabama State Board of Licensing for General Contractors, with approved maximum bid limits sufficient to cover the bid related to this specification.  </w:t>
      </w:r>
      <w:r w:rsidRPr="007A07B3">
        <w:rPr>
          <w:rFonts w:ascii="Arial" w:hAnsi="Arial" w:cs="Arial"/>
          <w:u w:val="single"/>
        </w:rPr>
        <w:t>Failure to comply will be cause for rejection of the bid</w:t>
      </w:r>
      <w:r w:rsidRPr="007A07B3">
        <w:rPr>
          <w:rFonts w:ascii="Arial" w:hAnsi="Arial" w:cs="Arial"/>
        </w:rPr>
        <w:t>.  A copy of the vendor’s current year’s license will expedite the evaluation process.</w:t>
      </w:r>
    </w:p>
    <w:p w14:paraId="7607E415" w14:textId="77777777" w:rsidR="0017713F" w:rsidRPr="007A07B3" w:rsidRDefault="0017713F" w:rsidP="006B4955">
      <w:pPr>
        <w:ind w:left="720" w:hanging="720"/>
        <w:rPr>
          <w:rFonts w:ascii="Arial" w:hAnsi="Arial" w:cs="Arial"/>
        </w:rPr>
      </w:pPr>
    </w:p>
    <w:p w14:paraId="27C5E71A" w14:textId="77777777" w:rsidR="0017713F" w:rsidRPr="007A07B3" w:rsidRDefault="0017713F" w:rsidP="0017713F">
      <w:pPr>
        <w:ind w:left="720" w:hanging="720"/>
        <w:jc w:val="center"/>
        <w:rPr>
          <w:rFonts w:ascii="Arial" w:hAnsi="Arial" w:cs="Arial"/>
        </w:rPr>
      </w:pPr>
      <w:r w:rsidRPr="007A07B3">
        <w:rPr>
          <w:rFonts w:ascii="Arial" w:hAnsi="Arial" w:cs="Arial"/>
          <w:b/>
        </w:rPr>
        <w:t xml:space="preserve">****APPLIES TO BIDS IN EXCESS OF $50,000.00 </w:t>
      </w:r>
      <w:r w:rsidRPr="007A07B3">
        <w:rPr>
          <w:rFonts w:ascii="Arial" w:hAnsi="Arial" w:cs="Arial"/>
          <w:b/>
          <w:u w:val="single"/>
        </w:rPr>
        <w:t>ONLY</w:t>
      </w:r>
      <w:r w:rsidRPr="007A07B3">
        <w:rPr>
          <w:rFonts w:ascii="Arial" w:hAnsi="Arial" w:cs="Arial"/>
          <w:b/>
        </w:rPr>
        <w:t>!</w:t>
      </w:r>
      <w:r w:rsidR="00663AB5">
        <w:rPr>
          <w:rFonts w:ascii="Arial" w:hAnsi="Arial" w:cs="Arial"/>
          <w:b/>
        </w:rPr>
        <w:t xml:space="preserve"> </w:t>
      </w:r>
      <w:r w:rsidRPr="007A07B3">
        <w:rPr>
          <w:rFonts w:ascii="Arial" w:hAnsi="Arial" w:cs="Arial"/>
          <w:b/>
        </w:rPr>
        <w:t>****</w:t>
      </w:r>
    </w:p>
    <w:p w14:paraId="6E3F9274" w14:textId="77777777" w:rsidR="0017713F" w:rsidRPr="007A07B3" w:rsidRDefault="0017713F" w:rsidP="0017713F">
      <w:pPr>
        <w:ind w:left="720" w:hanging="720"/>
        <w:jc w:val="center"/>
        <w:rPr>
          <w:rFonts w:ascii="Arial" w:hAnsi="Arial" w:cs="Arial"/>
        </w:rPr>
      </w:pPr>
    </w:p>
    <w:p w14:paraId="17E26D52" w14:textId="77777777" w:rsidR="0017713F" w:rsidRPr="007A07B3" w:rsidRDefault="0017713F" w:rsidP="0017713F">
      <w:pPr>
        <w:ind w:left="720" w:hanging="720"/>
        <w:rPr>
          <w:rFonts w:ascii="Arial" w:hAnsi="Arial" w:cs="Arial"/>
        </w:rPr>
      </w:pPr>
      <w:r w:rsidRPr="007A07B3">
        <w:rPr>
          <w:rFonts w:ascii="Arial" w:hAnsi="Arial" w:cs="Arial"/>
        </w:rPr>
        <w:t>1.2</w:t>
      </w:r>
      <w:r w:rsidRPr="007A07B3">
        <w:rPr>
          <w:rFonts w:ascii="Arial" w:hAnsi="Arial" w:cs="Arial"/>
        </w:rPr>
        <w:tab/>
        <w:t>Each contractor should submit with their bid, proof of liability insur</w:t>
      </w:r>
      <w:r w:rsidR="00AC74E0">
        <w:rPr>
          <w:rFonts w:ascii="Arial" w:hAnsi="Arial" w:cs="Arial"/>
        </w:rPr>
        <w:t>ance in the minimum amount of $1,000,000 per occurrence, $2</w:t>
      </w:r>
      <w:r w:rsidRPr="007A07B3">
        <w:rPr>
          <w:rFonts w:ascii="Arial" w:hAnsi="Arial" w:cs="Arial"/>
        </w:rPr>
        <w:t xml:space="preserve">,000,000 aggregate.  Each contractor should further provide proof of workman’s compensation insurance sufficient to satisfy all legal requirements of the State of Alabama.  </w:t>
      </w:r>
      <w:r w:rsidRPr="007A07B3">
        <w:rPr>
          <w:rFonts w:ascii="Arial" w:hAnsi="Arial" w:cs="Arial"/>
          <w:u w:val="single"/>
        </w:rPr>
        <w:t>Failure to provide this documentation with the bid package will delay the bid evaluation process</w:t>
      </w:r>
      <w:r w:rsidRPr="007A07B3">
        <w:rPr>
          <w:rFonts w:ascii="Arial" w:hAnsi="Arial" w:cs="Arial"/>
        </w:rPr>
        <w:t>.</w:t>
      </w:r>
    </w:p>
    <w:p w14:paraId="64889BF5" w14:textId="77777777" w:rsidR="0017713F" w:rsidRPr="007A07B3" w:rsidRDefault="0017713F" w:rsidP="0017713F">
      <w:pPr>
        <w:ind w:left="720" w:hanging="720"/>
        <w:rPr>
          <w:rFonts w:ascii="Arial" w:hAnsi="Arial" w:cs="Arial"/>
        </w:rPr>
      </w:pPr>
    </w:p>
    <w:p w14:paraId="67D3F68B" w14:textId="0BB55A08" w:rsidR="0017713F" w:rsidRPr="007A07B3" w:rsidRDefault="0017713F" w:rsidP="0017713F">
      <w:pPr>
        <w:ind w:left="720" w:hanging="720"/>
        <w:rPr>
          <w:rFonts w:ascii="Arial" w:hAnsi="Arial" w:cs="Arial"/>
        </w:rPr>
      </w:pPr>
      <w:r w:rsidRPr="007A07B3">
        <w:rPr>
          <w:rFonts w:ascii="Arial" w:hAnsi="Arial" w:cs="Arial"/>
        </w:rPr>
        <w:t>1.3</w:t>
      </w:r>
      <w:r w:rsidRPr="007A07B3">
        <w:rPr>
          <w:rFonts w:ascii="Arial" w:hAnsi="Arial" w:cs="Arial"/>
        </w:rPr>
        <w:tab/>
        <w:t xml:space="preserve">The successful bidder will be required to submit a performance bond, in the amount of </w:t>
      </w:r>
      <w:r w:rsidR="007560C4">
        <w:rPr>
          <w:rFonts w:ascii="Arial" w:hAnsi="Arial" w:cs="Arial"/>
        </w:rPr>
        <w:t>$100,000.00</w:t>
      </w:r>
      <w:r w:rsidRPr="007A07B3">
        <w:rPr>
          <w:rFonts w:ascii="Arial" w:hAnsi="Arial" w:cs="Arial"/>
        </w:rPr>
        <w:t xml:space="preserve"> prior to award of the purchase order.</w:t>
      </w:r>
    </w:p>
    <w:p w14:paraId="49A62BF4" w14:textId="77777777" w:rsidR="0017713F" w:rsidRPr="007A07B3" w:rsidRDefault="0017713F" w:rsidP="0017713F">
      <w:pPr>
        <w:ind w:left="720" w:hanging="720"/>
        <w:rPr>
          <w:rFonts w:ascii="Arial" w:hAnsi="Arial" w:cs="Arial"/>
        </w:rPr>
      </w:pPr>
    </w:p>
    <w:p w14:paraId="06F11A58" w14:textId="77777777" w:rsidR="0017713F" w:rsidRPr="007A07B3" w:rsidRDefault="0017713F" w:rsidP="0017713F">
      <w:pPr>
        <w:ind w:left="720" w:hanging="720"/>
        <w:rPr>
          <w:rFonts w:ascii="Arial" w:hAnsi="Arial" w:cs="Arial"/>
        </w:rPr>
      </w:pPr>
      <w:r w:rsidRPr="007A07B3">
        <w:rPr>
          <w:rFonts w:ascii="Arial" w:hAnsi="Arial" w:cs="Arial"/>
        </w:rPr>
        <w:t>1.4</w:t>
      </w:r>
      <w:r w:rsidRPr="007A07B3">
        <w:rPr>
          <w:rFonts w:ascii="Arial" w:hAnsi="Arial" w:cs="Arial"/>
        </w:rPr>
        <w:tab/>
        <w:t xml:space="preserve">All documentation </w:t>
      </w:r>
      <w:r w:rsidRPr="007A07B3">
        <w:rPr>
          <w:rFonts w:ascii="Arial" w:hAnsi="Arial" w:cs="Arial"/>
          <w:u w:val="single"/>
        </w:rPr>
        <w:t>MUST</w:t>
      </w:r>
      <w:r w:rsidRPr="007A07B3">
        <w:rPr>
          <w:rFonts w:ascii="Arial" w:hAnsi="Arial" w:cs="Arial"/>
        </w:rPr>
        <w:t xml:space="preserve"> be submitted prior to award of the purchase order.  All insurance certificates and bond instrument shall indicate State of Alabama, Department of Finance, and Division of Purchasing as certificate bond holder.</w:t>
      </w:r>
    </w:p>
    <w:p w14:paraId="6A8C4841" w14:textId="77777777" w:rsidR="0017713F" w:rsidRPr="007A07B3" w:rsidRDefault="0017713F" w:rsidP="0017713F">
      <w:pPr>
        <w:ind w:left="720" w:hanging="720"/>
        <w:rPr>
          <w:rFonts w:ascii="Arial" w:hAnsi="Arial" w:cs="Arial"/>
        </w:rPr>
      </w:pPr>
    </w:p>
    <w:p w14:paraId="22BCDED9" w14:textId="77777777" w:rsidR="0017713F" w:rsidRPr="007A07B3" w:rsidRDefault="00856806" w:rsidP="0017713F">
      <w:pPr>
        <w:ind w:left="720" w:hanging="720"/>
        <w:rPr>
          <w:rFonts w:ascii="Arial" w:hAnsi="Arial" w:cs="Arial"/>
        </w:rPr>
      </w:pPr>
      <w:r>
        <w:rPr>
          <w:rFonts w:ascii="Arial" w:hAnsi="Arial" w:cs="Arial"/>
        </w:rPr>
        <w:t>1.5</w:t>
      </w:r>
      <w:r w:rsidR="0017713F" w:rsidRPr="007A07B3">
        <w:rPr>
          <w:rFonts w:ascii="Arial" w:hAnsi="Arial" w:cs="Arial"/>
        </w:rPr>
        <w:tab/>
        <w:t>Due to the nature of this project, award will be made on an “All or None” basis to the recommended vendor, who during the course of our bid evaluation is found to be the lowest responsible bidder</w:t>
      </w:r>
    </w:p>
    <w:p w14:paraId="42BE00A0" w14:textId="77777777" w:rsidR="001253B1" w:rsidRDefault="001253B1" w:rsidP="00A3703A">
      <w:pPr>
        <w:rPr>
          <w:rFonts w:ascii="Arial" w:hAnsi="Arial" w:cs="Arial"/>
        </w:rPr>
        <w:sectPr w:rsidR="001253B1" w:rsidSect="002C1F95">
          <w:pgSz w:w="12240" w:h="15840" w:code="1"/>
          <w:pgMar w:top="1440" w:right="1440" w:bottom="1440" w:left="1440" w:header="720" w:footer="720" w:gutter="0"/>
          <w:paperSrc w:first="258" w:other="258"/>
          <w:cols w:space="720"/>
          <w:docGrid w:linePitch="360"/>
        </w:sectPr>
      </w:pPr>
    </w:p>
    <w:p w14:paraId="0E2AD325" w14:textId="77777777" w:rsidR="00526F77" w:rsidRDefault="00C4636D" w:rsidP="001B00C7">
      <w:pPr>
        <w:rPr>
          <w:rFonts w:ascii="Arial" w:hAnsi="Arial" w:cs="Arial"/>
        </w:rPr>
      </w:pPr>
      <w:r>
        <w:rPr>
          <w:rFonts w:ascii="Arial" w:hAnsi="Arial" w:cs="Arial"/>
        </w:rPr>
        <w:lastRenderedPageBreak/>
        <w:t>Page 2</w:t>
      </w:r>
    </w:p>
    <w:p w14:paraId="1BF2DDD4" w14:textId="77777777" w:rsidR="00C4636D" w:rsidRDefault="00C4636D" w:rsidP="0017713F">
      <w:pPr>
        <w:ind w:left="720" w:hanging="720"/>
        <w:rPr>
          <w:rFonts w:ascii="Arial" w:hAnsi="Arial" w:cs="Arial"/>
        </w:rPr>
      </w:pPr>
      <w:r>
        <w:rPr>
          <w:rFonts w:ascii="Arial" w:hAnsi="Arial" w:cs="Arial"/>
        </w:rPr>
        <w:t>Specifications for</w:t>
      </w:r>
    </w:p>
    <w:p w14:paraId="4F34C802" w14:textId="77777777" w:rsidR="00C4636D" w:rsidRDefault="00C4636D" w:rsidP="0017713F">
      <w:pPr>
        <w:ind w:left="720" w:hanging="720"/>
        <w:rPr>
          <w:rFonts w:ascii="Arial" w:hAnsi="Arial" w:cs="Arial"/>
        </w:rPr>
      </w:pPr>
      <w:r>
        <w:rPr>
          <w:rFonts w:ascii="Arial" w:hAnsi="Arial" w:cs="Arial"/>
        </w:rPr>
        <w:t xml:space="preserve">Pavement </w:t>
      </w:r>
      <w:r w:rsidR="00856806">
        <w:rPr>
          <w:rFonts w:ascii="Arial" w:hAnsi="Arial" w:cs="Arial"/>
        </w:rPr>
        <w:t>Preservation</w:t>
      </w:r>
    </w:p>
    <w:p w14:paraId="36E9E532" w14:textId="77777777" w:rsidR="00C4636D" w:rsidRDefault="0084471D" w:rsidP="0017713F">
      <w:pPr>
        <w:ind w:left="720" w:hanging="720"/>
        <w:rPr>
          <w:rFonts w:ascii="Arial" w:hAnsi="Arial" w:cs="Arial"/>
        </w:rPr>
      </w:pPr>
      <w:r>
        <w:rPr>
          <w:rFonts w:ascii="Arial" w:hAnsi="Arial" w:cs="Arial"/>
        </w:rPr>
        <w:t>High Density Mineral Bond</w:t>
      </w:r>
    </w:p>
    <w:p w14:paraId="460A7B4B" w14:textId="77777777" w:rsidR="00C4636D" w:rsidRDefault="00C4636D" w:rsidP="0017713F">
      <w:pPr>
        <w:ind w:left="720" w:hanging="720"/>
        <w:rPr>
          <w:rFonts w:ascii="Arial" w:hAnsi="Arial" w:cs="Arial"/>
        </w:rPr>
      </w:pPr>
    </w:p>
    <w:p w14:paraId="1B28B4B4" w14:textId="77777777" w:rsidR="001253B1" w:rsidRPr="00526F77" w:rsidRDefault="001253B1" w:rsidP="0017713F">
      <w:pPr>
        <w:ind w:left="720" w:hanging="720"/>
        <w:rPr>
          <w:rFonts w:ascii="Arial" w:hAnsi="Arial" w:cs="Arial"/>
        </w:rPr>
      </w:pPr>
    </w:p>
    <w:p w14:paraId="03A929AC" w14:textId="77777777" w:rsidR="0017713F" w:rsidRDefault="007A07B3" w:rsidP="0017713F">
      <w:pPr>
        <w:ind w:left="720" w:hanging="720"/>
        <w:rPr>
          <w:rFonts w:ascii="Arial" w:hAnsi="Arial" w:cs="Arial"/>
        </w:rPr>
      </w:pPr>
      <w:r>
        <w:rPr>
          <w:rFonts w:ascii="Arial" w:hAnsi="Arial" w:cs="Arial"/>
          <w:b/>
          <w:u w:val="single"/>
        </w:rPr>
        <w:t>2.0</w:t>
      </w:r>
      <w:r>
        <w:rPr>
          <w:rFonts w:ascii="Arial" w:hAnsi="Arial" w:cs="Arial"/>
          <w:b/>
          <w:u w:val="single"/>
        </w:rPr>
        <w:tab/>
        <w:t>WORK SCOPE</w:t>
      </w:r>
    </w:p>
    <w:p w14:paraId="0BB05B84" w14:textId="77777777" w:rsidR="007A07B3" w:rsidRDefault="007A07B3" w:rsidP="0017713F">
      <w:pPr>
        <w:ind w:left="720" w:hanging="720"/>
        <w:rPr>
          <w:rFonts w:ascii="Arial" w:hAnsi="Arial" w:cs="Arial"/>
        </w:rPr>
      </w:pPr>
    </w:p>
    <w:p w14:paraId="07B39AFE" w14:textId="77777777" w:rsidR="007A07B3" w:rsidRDefault="007A07B3" w:rsidP="0017713F">
      <w:pPr>
        <w:ind w:left="720" w:hanging="720"/>
        <w:rPr>
          <w:rFonts w:ascii="Arial" w:hAnsi="Arial" w:cs="Arial"/>
        </w:rPr>
      </w:pPr>
    </w:p>
    <w:p w14:paraId="104DB30E" w14:textId="77777777" w:rsidR="001253B1" w:rsidRDefault="001253B1" w:rsidP="0017713F">
      <w:pPr>
        <w:ind w:left="720" w:hanging="720"/>
        <w:rPr>
          <w:rFonts w:ascii="Arial" w:hAnsi="Arial" w:cs="Arial"/>
        </w:rPr>
      </w:pPr>
    </w:p>
    <w:p w14:paraId="0FDADD15" w14:textId="77777777" w:rsidR="0039653C" w:rsidRDefault="007A07B3" w:rsidP="0017713F">
      <w:pPr>
        <w:ind w:left="720" w:hanging="720"/>
        <w:rPr>
          <w:rFonts w:ascii="Arial" w:hAnsi="Arial" w:cs="Arial"/>
        </w:rPr>
      </w:pPr>
      <w:r>
        <w:rPr>
          <w:rFonts w:ascii="Arial" w:hAnsi="Arial" w:cs="Arial"/>
        </w:rPr>
        <w:t>2.1</w:t>
      </w:r>
      <w:r>
        <w:rPr>
          <w:rFonts w:ascii="Arial" w:hAnsi="Arial" w:cs="Arial"/>
        </w:rPr>
        <w:tab/>
        <w:t>All work shall be done in compliance with applicable sections of the Alabama Department of Transportation Standard Specificatio</w:t>
      </w:r>
      <w:r w:rsidR="00856806">
        <w:rPr>
          <w:rFonts w:ascii="Arial" w:hAnsi="Arial" w:cs="Arial"/>
        </w:rPr>
        <w:t>n</w:t>
      </w:r>
      <w:r w:rsidR="0087231C">
        <w:rPr>
          <w:rFonts w:ascii="Arial" w:hAnsi="Arial" w:cs="Arial"/>
        </w:rPr>
        <w:t>s for Highway Construction, 2018</w:t>
      </w:r>
      <w:r>
        <w:rPr>
          <w:rFonts w:ascii="Arial" w:hAnsi="Arial" w:cs="Arial"/>
        </w:rPr>
        <w:t xml:space="preserve"> Edition, Alabama Department of Transportation Standard Drawings, and the MUTCD.  The materials used shall be chosen from the </w:t>
      </w:r>
      <w:r>
        <w:rPr>
          <w:rFonts w:ascii="Arial" w:hAnsi="Arial" w:cs="Arial"/>
          <w:u w:val="single"/>
        </w:rPr>
        <w:t>Materials, Sources, and Devices with Special Acceptance Requirements Manual</w:t>
      </w:r>
      <w:r>
        <w:rPr>
          <w:rFonts w:ascii="Arial" w:hAnsi="Arial" w:cs="Arial"/>
        </w:rPr>
        <w:t>.</w:t>
      </w:r>
    </w:p>
    <w:p w14:paraId="5A601C8F" w14:textId="77777777" w:rsidR="0039653C" w:rsidRDefault="0039653C" w:rsidP="0017713F">
      <w:pPr>
        <w:ind w:left="720" w:hanging="720"/>
        <w:rPr>
          <w:rFonts w:ascii="Arial" w:hAnsi="Arial" w:cs="Arial"/>
        </w:rPr>
      </w:pPr>
    </w:p>
    <w:p w14:paraId="3434810D" w14:textId="77777777" w:rsidR="007A07B3" w:rsidRDefault="0039653C" w:rsidP="0017713F">
      <w:pPr>
        <w:ind w:left="720" w:hanging="720"/>
        <w:rPr>
          <w:rFonts w:ascii="Arial" w:hAnsi="Arial" w:cs="Arial"/>
        </w:rPr>
      </w:pPr>
      <w:r>
        <w:rPr>
          <w:rFonts w:ascii="Arial" w:hAnsi="Arial" w:cs="Arial"/>
        </w:rPr>
        <w:t>2.2</w:t>
      </w:r>
      <w:r>
        <w:rPr>
          <w:rFonts w:ascii="Arial" w:hAnsi="Arial" w:cs="Arial"/>
        </w:rPr>
        <w:tab/>
      </w:r>
      <w:r w:rsidR="007A07B3">
        <w:rPr>
          <w:rFonts w:ascii="Arial" w:hAnsi="Arial" w:cs="Arial"/>
        </w:rPr>
        <w:t xml:space="preserve">The traffic control scheme shall be submitted to the District </w:t>
      </w:r>
      <w:r w:rsidR="00132DD4">
        <w:rPr>
          <w:rFonts w:ascii="Arial" w:hAnsi="Arial" w:cs="Arial"/>
        </w:rPr>
        <w:t>Administrator</w:t>
      </w:r>
      <w:r w:rsidR="001253B1">
        <w:rPr>
          <w:rFonts w:ascii="Arial" w:hAnsi="Arial" w:cs="Arial"/>
        </w:rPr>
        <w:t xml:space="preserve"> for</w:t>
      </w:r>
      <w:r w:rsidR="007A07B3">
        <w:rPr>
          <w:rFonts w:ascii="Arial" w:hAnsi="Arial" w:cs="Arial"/>
        </w:rPr>
        <w:t xml:space="preserve"> his</w:t>
      </w:r>
      <w:r w:rsidR="0087231C">
        <w:rPr>
          <w:rFonts w:ascii="Arial" w:hAnsi="Arial" w:cs="Arial"/>
        </w:rPr>
        <w:t>/her</w:t>
      </w:r>
      <w:r w:rsidR="007A07B3">
        <w:rPr>
          <w:rFonts w:ascii="Arial" w:hAnsi="Arial" w:cs="Arial"/>
        </w:rPr>
        <w:t xml:space="preserve"> review prior to starting work.  The successful bidder will contact the District </w:t>
      </w:r>
      <w:r w:rsidR="00132DD4">
        <w:rPr>
          <w:rFonts w:ascii="Arial" w:hAnsi="Arial" w:cs="Arial"/>
        </w:rPr>
        <w:t>Administrator</w:t>
      </w:r>
      <w:r w:rsidR="007A07B3">
        <w:rPr>
          <w:rFonts w:ascii="Arial" w:hAnsi="Arial" w:cs="Arial"/>
        </w:rPr>
        <w:t xml:space="preserve"> </w:t>
      </w:r>
      <w:r w:rsidR="00645919">
        <w:rPr>
          <w:rFonts w:ascii="Arial" w:hAnsi="Arial" w:cs="Arial"/>
        </w:rPr>
        <w:t>three</w:t>
      </w:r>
      <w:r w:rsidR="00856806">
        <w:rPr>
          <w:rFonts w:ascii="Arial" w:hAnsi="Arial" w:cs="Arial"/>
        </w:rPr>
        <w:t xml:space="preserve"> </w:t>
      </w:r>
      <w:r w:rsidR="00645919">
        <w:rPr>
          <w:rFonts w:ascii="Arial" w:hAnsi="Arial" w:cs="Arial"/>
        </w:rPr>
        <w:t>(3</w:t>
      </w:r>
      <w:r w:rsidR="00856806">
        <w:rPr>
          <w:rFonts w:ascii="Arial" w:hAnsi="Arial" w:cs="Arial"/>
        </w:rPr>
        <w:t>)</w:t>
      </w:r>
      <w:r w:rsidR="007A07B3">
        <w:rPr>
          <w:rFonts w:ascii="Arial" w:hAnsi="Arial" w:cs="Arial"/>
        </w:rPr>
        <w:t xml:space="preserve"> days prior to initiating work to coordinate any work to be performed by State Forces.</w:t>
      </w:r>
    </w:p>
    <w:p w14:paraId="5D47A72A" w14:textId="77777777" w:rsidR="007A07B3" w:rsidRDefault="007A07B3" w:rsidP="0017713F">
      <w:pPr>
        <w:ind w:left="720" w:hanging="720"/>
        <w:rPr>
          <w:rFonts w:ascii="Arial" w:hAnsi="Arial" w:cs="Arial"/>
        </w:rPr>
      </w:pPr>
    </w:p>
    <w:p w14:paraId="20E4CF20" w14:textId="77777777" w:rsidR="00526F77" w:rsidRDefault="007A07B3" w:rsidP="0017713F">
      <w:pPr>
        <w:ind w:left="720" w:hanging="720"/>
        <w:rPr>
          <w:rFonts w:ascii="Arial" w:hAnsi="Arial" w:cs="Arial"/>
        </w:rPr>
      </w:pPr>
      <w:r>
        <w:rPr>
          <w:rFonts w:ascii="Arial" w:hAnsi="Arial" w:cs="Arial"/>
        </w:rPr>
        <w:t>2.</w:t>
      </w:r>
      <w:r w:rsidR="0039653C">
        <w:rPr>
          <w:rFonts w:ascii="Arial" w:hAnsi="Arial" w:cs="Arial"/>
        </w:rPr>
        <w:t>3</w:t>
      </w:r>
      <w:r w:rsidR="00526F77">
        <w:rPr>
          <w:rFonts w:ascii="Arial" w:hAnsi="Arial" w:cs="Arial"/>
        </w:rPr>
        <w:tab/>
        <w:t xml:space="preserve">The quantity stated in this solicitation is an estimate only for comparative purpose and in no way obligates the department to any specific quantity of purchases.  Actual maintenance requirements may be less </w:t>
      </w:r>
      <w:r w:rsidR="00D54552">
        <w:rPr>
          <w:rFonts w:ascii="Arial" w:hAnsi="Arial" w:cs="Arial"/>
        </w:rPr>
        <w:t xml:space="preserve">than </w:t>
      </w:r>
      <w:r w:rsidR="00526F77">
        <w:rPr>
          <w:rFonts w:ascii="Arial" w:hAnsi="Arial" w:cs="Arial"/>
        </w:rPr>
        <w:t xml:space="preserve">or greater than the estimated quantity as shown for each item.  </w:t>
      </w:r>
    </w:p>
    <w:p w14:paraId="04EAC270" w14:textId="77777777" w:rsidR="00AC74E0" w:rsidRDefault="00AC74E0" w:rsidP="0017713F">
      <w:pPr>
        <w:ind w:left="720" w:hanging="720"/>
        <w:rPr>
          <w:rFonts w:ascii="Arial" w:hAnsi="Arial" w:cs="Arial"/>
        </w:rPr>
      </w:pPr>
    </w:p>
    <w:p w14:paraId="3D3204ED" w14:textId="77777777" w:rsidR="00526F77" w:rsidRDefault="00526F77" w:rsidP="0017713F">
      <w:pPr>
        <w:ind w:left="720" w:hanging="720"/>
        <w:rPr>
          <w:rFonts w:ascii="Arial" w:hAnsi="Arial" w:cs="Arial"/>
        </w:rPr>
      </w:pPr>
      <w:r>
        <w:rPr>
          <w:rFonts w:ascii="Arial" w:hAnsi="Arial" w:cs="Arial"/>
        </w:rPr>
        <w:t>2.</w:t>
      </w:r>
      <w:r w:rsidR="0039653C">
        <w:rPr>
          <w:rFonts w:ascii="Arial" w:hAnsi="Arial" w:cs="Arial"/>
        </w:rPr>
        <w:t>4</w:t>
      </w:r>
      <w:r>
        <w:rPr>
          <w:rFonts w:ascii="Arial" w:hAnsi="Arial" w:cs="Arial"/>
        </w:rPr>
        <w:tab/>
        <w:t>The contractor will be responsible for all traffic control measures.  Attention is drawn to the fact that this work will be performed under traffic conditions requiring special care to expedite the work and prevent undue hazardous conditions.  The contractor will be responsible for all traffic control devices (MUTCD) and Chapter VI of the most current edition of the Standards and Guides for Traffic Controls for Street and Highway Construction, Maintenance, Utility, and Incidental Management Operations.</w:t>
      </w:r>
    </w:p>
    <w:p w14:paraId="42F3C174" w14:textId="77777777" w:rsidR="009B3EAC" w:rsidRDefault="009B3EAC" w:rsidP="0017713F">
      <w:pPr>
        <w:ind w:left="720" w:hanging="720"/>
        <w:rPr>
          <w:rFonts w:ascii="Arial" w:hAnsi="Arial" w:cs="Arial"/>
        </w:rPr>
      </w:pPr>
    </w:p>
    <w:p w14:paraId="1C515250" w14:textId="77777777" w:rsidR="009B3EAC" w:rsidRDefault="009B3EAC" w:rsidP="009B3EAC">
      <w:pPr>
        <w:ind w:left="720" w:hanging="720"/>
        <w:rPr>
          <w:rFonts w:ascii="Arial" w:hAnsi="Arial" w:cs="Arial"/>
        </w:rPr>
      </w:pPr>
      <w:r>
        <w:rPr>
          <w:rFonts w:ascii="Arial" w:hAnsi="Arial" w:cs="Arial"/>
        </w:rPr>
        <w:t xml:space="preserve">2.5       </w:t>
      </w:r>
      <w:r w:rsidRPr="006E16DE">
        <w:rPr>
          <w:rFonts w:ascii="Arial" w:eastAsia="Times New Roman" w:hAnsi="Arial" w:cs="Arial"/>
        </w:rPr>
        <w:t>The contractor will be responsible for insuring that all employees wear appropriate safety apparel in accordance with the latest edition of the MUTCD and in acc</w:t>
      </w:r>
      <w:r>
        <w:rPr>
          <w:rFonts w:ascii="Arial" w:eastAsia="Times New Roman" w:hAnsi="Arial" w:cs="Arial"/>
        </w:rPr>
        <w:t>ordance with the standards of</w:t>
      </w:r>
      <w:r w:rsidRPr="006E16DE">
        <w:rPr>
          <w:rFonts w:ascii="Arial" w:eastAsia="Times New Roman" w:hAnsi="Arial" w:cs="Arial"/>
        </w:rPr>
        <w:t xml:space="preserve"> ANSI/ISEA 107-2010 or ANSI/ISEA 107-2015 Class 2.</w:t>
      </w:r>
    </w:p>
    <w:p w14:paraId="76CF925D" w14:textId="77777777" w:rsidR="00182586" w:rsidRDefault="00182586" w:rsidP="00AC74E0">
      <w:pPr>
        <w:rPr>
          <w:rFonts w:ascii="Arial" w:hAnsi="Arial" w:cs="Arial"/>
        </w:rPr>
      </w:pPr>
    </w:p>
    <w:p w14:paraId="142EE8AF" w14:textId="2CCF1DA8" w:rsidR="00182586" w:rsidRDefault="009B3EAC" w:rsidP="00182586">
      <w:pPr>
        <w:ind w:left="720" w:hanging="720"/>
        <w:rPr>
          <w:rFonts w:ascii="Arial" w:hAnsi="Arial" w:cs="Arial"/>
          <w:b/>
        </w:rPr>
      </w:pPr>
      <w:r>
        <w:rPr>
          <w:rFonts w:ascii="Arial" w:hAnsi="Arial" w:cs="Arial"/>
        </w:rPr>
        <w:t>2.6</w:t>
      </w:r>
      <w:r w:rsidR="00182586">
        <w:rPr>
          <w:rFonts w:ascii="Arial" w:hAnsi="Arial" w:cs="Arial"/>
        </w:rPr>
        <w:tab/>
      </w:r>
      <w:r w:rsidR="00182586" w:rsidRPr="00C836C2">
        <w:rPr>
          <w:rFonts w:ascii="Arial" w:hAnsi="Arial" w:cs="Arial"/>
          <w:b/>
        </w:rPr>
        <w:t>Mobilization, Traffic Control, Erosion Control</w:t>
      </w:r>
      <w:r w:rsidR="00182586">
        <w:rPr>
          <w:rFonts w:ascii="Arial" w:hAnsi="Arial" w:cs="Arial"/>
          <w:b/>
        </w:rPr>
        <w:t xml:space="preserve"> and</w:t>
      </w:r>
      <w:r w:rsidR="00A251AD">
        <w:rPr>
          <w:rFonts w:ascii="Arial" w:hAnsi="Arial" w:cs="Arial"/>
          <w:b/>
        </w:rPr>
        <w:t xml:space="preserve"> </w:t>
      </w:r>
      <w:r w:rsidR="00182586">
        <w:rPr>
          <w:rFonts w:ascii="Arial" w:hAnsi="Arial" w:cs="Arial"/>
          <w:b/>
        </w:rPr>
        <w:t>Traffic Stripe</w:t>
      </w:r>
      <w:r w:rsidR="00182586" w:rsidRPr="00C836C2">
        <w:rPr>
          <w:rFonts w:ascii="Arial" w:hAnsi="Arial" w:cs="Arial"/>
          <w:b/>
        </w:rPr>
        <w:t xml:space="preserve"> will be a subs</w:t>
      </w:r>
      <w:r w:rsidR="00AC74E0">
        <w:rPr>
          <w:rFonts w:ascii="Arial" w:hAnsi="Arial" w:cs="Arial"/>
          <w:b/>
        </w:rPr>
        <w:t xml:space="preserve">idiary obligation of </w:t>
      </w:r>
      <w:r w:rsidR="00EC4920">
        <w:rPr>
          <w:rFonts w:ascii="Arial" w:hAnsi="Arial" w:cs="Arial"/>
          <w:b/>
        </w:rPr>
        <w:t xml:space="preserve">Shoulder Treatment </w:t>
      </w:r>
      <w:r w:rsidR="00AC74E0">
        <w:rPr>
          <w:rFonts w:ascii="Arial" w:hAnsi="Arial" w:cs="Arial"/>
          <w:b/>
        </w:rPr>
        <w:t>High Density Mineral Bond</w:t>
      </w:r>
      <w:r w:rsidR="005F08E8">
        <w:rPr>
          <w:rFonts w:ascii="Arial" w:hAnsi="Arial" w:cs="Arial"/>
          <w:b/>
        </w:rPr>
        <w:t>.</w:t>
      </w:r>
    </w:p>
    <w:p w14:paraId="66A12E74" w14:textId="77777777" w:rsidR="00526F77" w:rsidRDefault="00526F77" w:rsidP="0017713F">
      <w:pPr>
        <w:ind w:left="720" w:hanging="720"/>
        <w:rPr>
          <w:rFonts w:ascii="Arial" w:hAnsi="Arial" w:cs="Arial"/>
        </w:rPr>
      </w:pPr>
    </w:p>
    <w:p w14:paraId="508010C6" w14:textId="77777777" w:rsidR="00526F77" w:rsidRDefault="00526F77" w:rsidP="0017713F">
      <w:pPr>
        <w:ind w:left="720" w:hanging="720"/>
        <w:rPr>
          <w:rFonts w:ascii="Arial" w:hAnsi="Arial" w:cs="Arial"/>
        </w:rPr>
      </w:pPr>
    </w:p>
    <w:p w14:paraId="5C1066B3" w14:textId="77777777" w:rsidR="00526F77" w:rsidRDefault="00526F77" w:rsidP="0017713F">
      <w:pPr>
        <w:ind w:left="720" w:hanging="720"/>
        <w:rPr>
          <w:rFonts w:ascii="Arial" w:hAnsi="Arial" w:cs="Arial"/>
        </w:rPr>
      </w:pPr>
      <w:r>
        <w:rPr>
          <w:rFonts w:ascii="Arial" w:hAnsi="Arial" w:cs="Arial"/>
          <w:b/>
        </w:rPr>
        <w:t>3.0</w:t>
      </w:r>
      <w:r>
        <w:rPr>
          <w:rFonts w:ascii="Arial" w:hAnsi="Arial" w:cs="Arial"/>
          <w:b/>
        </w:rPr>
        <w:tab/>
      </w:r>
      <w:r>
        <w:rPr>
          <w:rFonts w:ascii="Arial" w:hAnsi="Arial" w:cs="Arial"/>
          <w:b/>
          <w:u w:val="single"/>
        </w:rPr>
        <w:t>PERFORMANCE REQUIREMENTS</w:t>
      </w:r>
    </w:p>
    <w:p w14:paraId="7C40DB02" w14:textId="77777777" w:rsidR="00526F77" w:rsidRDefault="00526F77" w:rsidP="0017713F">
      <w:pPr>
        <w:ind w:left="720" w:hanging="720"/>
        <w:rPr>
          <w:rFonts w:ascii="Arial" w:hAnsi="Arial" w:cs="Arial"/>
        </w:rPr>
      </w:pPr>
    </w:p>
    <w:p w14:paraId="5F1ED0D7" w14:textId="77777777" w:rsidR="001253B1" w:rsidRDefault="001253B1" w:rsidP="0017713F">
      <w:pPr>
        <w:ind w:left="720" w:hanging="720"/>
        <w:rPr>
          <w:rFonts w:ascii="Arial" w:hAnsi="Arial" w:cs="Arial"/>
        </w:rPr>
      </w:pPr>
    </w:p>
    <w:p w14:paraId="3C3E9E59" w14:textId="77777777" w:rsidR="00526F77" w:rsidRDefault="00526F77" w:rsidP="0017713F">
      <w:pPr>
        <w:ind w:left="720" w:hanging="720"/>
        <w:rPr>
          <w:rFonts w:ascii="Arial" w:hAnsi="Arial" w:cs="Arial"/>
        </w:rPr>
      </w:pPr>
    </w:p>
    <w:p w14:paraId="494D98CB" w14:textId="77777777" w:rsidR="00526F77" w:rsidRDefault="00526F77" w:rsidP="0017713F">
      <w:pPr>
        <w:ind w:left="720" w:hanging="720"/>
        <w:rPr>
          <w:rFonts w:ascii="Arial" w:hAnsi="Arial" w:cs="Arial"/>
        </w:rPr>
      </w:pPr>
      <w:r>
        <w:rPr>
          <w:rFonts w:ascii="Arial" w:hAnsi="Arial" w:cs="Arial"/>
        </w:rPr>
        <w:t>3.1</w:t>
      </w:r>
      <w:r>
        <w:rPr>
          <w:rFonts w:ascii="Arial" w:hAnsi="Arial" w:cs="Arial"/>
        </w:rPr>
        <w:tab/>
        <w:t>Bid price shall include all materials, hardware, supplies, tools, equipment, labor, transportation and other necessary incidentals required for the completion of the work in an approved and satisfactory manner.</w:t>
      </w:r>
    </w:p>
    <w:p w14:paraId="40EB8321" w14:textId="77777777" w:rsidR="001253B1" w:rsidRDefault="001253B1" w:rsidP="00DE0041">
      <w:pPr>
        <w:rPr>
          <w:rFonts w:ascii="Arial" w:hAnsi="Arial" w:cs="Arial"/>
        </w:rPr>
      </w:pPr>
    </w:p>
    <w:p w14:paraId="26126B99" w14:textId="77777777" w:rsidR="009B3EAC" w:rsidRDefault="00526F77" w:rsidP="009B3EAC">
      <w:pPr>
        <w:ind w:left="720" w:hanging="720"/>
        <w:rPr>
          <w:rFonts w:ascii="Arial" w:hAnsi="Arial" w:cs="Arial"/>
        </w:rPr>
      </w:pPr>
      <w:r>
        <w:rPr>
          <w:rFonts w:ascii="Arial" w:hAnsi="Arial" w:cs="Arial"/>
        </w:rPr>
        <w:t>3.2</w:t>
      </w:r>
      <w:r>
        <w:rPr>
          <w:rFonts w:ascii="Arial" w:hAnsi="Arial" w:cs="Arial"/>
        </w:rPr>
        <w:tab/>
        <w:t xml:space="preserve">If required, on-site storage of job materials and/or equipment is to be coordinated with the District </w:t>
      </w:r>
      <w:r w:rsidR="00132DD4">
        <w:rPr>
          <w:rFonts w:ascii="Arial" w:hAnsi="Arial" w:cs="Arial"/>
        </w:rPr>
        <w:t>Administrator</w:t>
      </w:r>
      <w:r>
        <w:rPr>
          <w:rFonts w:ascii="Arial" w:hAnsi="Arial" w:cs="Arial"/>
        </w:rPr>
        <w:t xml:space="preserve"> prior to the beginning of work</w:t>
      </w:r>
      <w:r w:rsidR="00F12D62">
        <w:rPr>
          <w:rFonts w:ascii="Arial" w:hAnsi="Arial" w:cs="Arial"/>
        </w:rPr>
        <w:t>.  The security of any material and/or equipment left on-site will be the responsibility of the contractor.</w:t>
      </w:r>
    </w:p>
    <w:p w14:paraId="1D608E52" w14:textId="77777777" w:rsidR="005F08E8" w:rsidRDefault="005F08E8" w:rsidP="009B3EAC">
      <w:pPr>
        <w:ind w:left="720" w:hanging="720"/>
        <w:rPr>
          <w:rFonts w:ascii="Arial" w:hAnsi="Arial" w:cs="Arial"/>
        </w:rPr>
      </w:pPr>
    </w:p>
    <w:p w14:paraId="2BB6818F" w14:textId="29AE4382" w:rsidR="00856806" w:rsidRDefault="00856806" w:rsidP="009B3EAC">
      <w:pPr>
        <w:ind w:left="720" w:hanging="720"/>
        <w:rPr>
          <w:rFonts w:ascii="Arial" w:hAnsi="Arial" w:cs="Arial"/>
        </w:rPr>
      </w:pPr>
      <w:r>
        <w:rPr>
          <w:rFonts w:ascii="Arial" w:hAnsi="Arial" w:cs="Arial"/>
        </w:rPr>
        <w:lastRenderedPageBreak/>
        <w:t>Page 3</w:t>
      </w:r>
    </w:p>
    <w:p w14:paraId="13950E8A" w14:textId="77777777" w:rsidR="00856806" w:rsidRDefault="00856806" w:rsidP="00856806">
      <w:pPr>
        <w:ind w:left="720" w:hanging="720"/>
        <w:rPr>
          <w:rFonts w:ascii="Arial" w:hAnsi="Arial" w:cs="Arial"/>
        </w:rPr>
      </w:pPr>
      <w:r>
        <w:rPr>
          <w:rFonts w:ascii="Arial" w:hAnsi="Arial" w:cs="Arial"/>
        </w:rPr>
        <w:t>Specifications for</w:t>
      </w:r>
    </w:p>
    <w:p w14:paraId="585B7177" w14:textId="77777777" w:rsidR="00856806" w:rsidRDefault="00856806" w:rsidP="00856806">
      <w:pPr>
        <w:ind w:left="720" w:hanging="720"/>
        <w:rPr>
          <w:rFonts w:ascii="Arial" w:hAnsi="Arial" w:cs="Arial"/>
        </w:rPr>
      </w:pPr>
      <w:r>
        <w:rPr>
          <w:rFonts w:ascii="Arial" w:hAnsi="Arial" w:cs="Arial"/>
        </w:rPr>
        <w:t xml:space="preserve">Pavement </w:t>
      </w:r>
      <w:r w:rsidR="0084471D">
        <w:rPr>
          <w:rFonts w:ascii="Arial" w:hAnsi="Arial" w:cs="Arial"/>
        </w:rPr>
        <w:t>Preservation</w:t>
      </w:r>
    </w:p>
    <w:p w14:paraId="471CB7F3" w14:textId="77777777" w:rsidR="00D26237" w:rsidRDefault="0084471D" w:rsidP="0017713F">
      <w:pPr>
        <w:ind w:left="720" w:hanging="720"/>
        <w:rPr>
          <w:rFonts w:ascii="Arial" w:hAnsi="Arial" w:cs="Arial"/>
        </w:rPr>
      </w:pPr>
      <w:r>
        <w:rPr>
          <w:rFonts w:ascii="Arial" w:hAnsi="Arial" w:cs="Arial"/>
        </w:rPr>
        <w:t>High Density Mineral Bond</w:t>
      </w:r>
    </w:p>
    <w:p w14:paraId="33C9B753" w14:textId="77777777" w:rsidR="009B3EAC" w:rsidRDefault="009B3EAC" w:rsidP="0017713F">
      <w:pPr>
        <w:ind w:left="720" w:hanging="720"/>
        <w:rPr>
          <w:rFonts w:ascii="Arial" w:hAnsi="Arial" w:cs="Arial"/>
        </w:rPr>
      </w:pPr>
    </w:p>
    <w:p w14:paraId="5C8AC105" w14:textId="77777777" w:rsidR="009B3EAC" w:rsidRDefault="009B3EAC" w:rsidP="0017713F">
      <w:pPr>
        <w:ind w:left="720" w:hanging="720"/>
        <w:rPr>
          <w:rFonts w:ascii="Arial" w:hAnsi="Arial" w:cs="Arial"/>
        </w:rPr>
      </w:pPr>
    </w:p>
    <w:p w14:paraId="521BBCCC" w14:textId="77777777" w:rsidR="00856806" w:rsidRDefault="00856806" w:rsidP="0017713F">
      <w:pPr>
        <w:ind w:left="720" w:hanging="720"/>
        <w:rPr>
          <w:rFonts w:ascii="Arial" w:hAnsi="Arial" w:cs="Arial"/>
        </w:rPr>
      </w:pPr>
    </w:p>
    <w:p w14:paraId="0D26D21A" w14:textId="77777777" w:rsidR="00F12D62" w:rsidRDefault="00F12D62" w:rsidP="0017713F">
      <w:pPr>
        <w:ind w:left="720" w:hanging="720"/>
        <w:rPr>
          <w:rFonts w:ascii="Arial" w:hAnsi="Arial" w:cs="Arial"/>
        </w:rPr>
      </w:pPr>
      <w:r>
        <w:rPr>
          <w:rFonts w:ascii="Arial" w:hAnsi="Arial" w:cs="Arial"/>
        </w:rPr>
        <w:t>3.3</w:t>
      </w:r>
      <w:r>
        <w:rPr>
          <w:rFonts w:ascii="Arial" w:hAnsi="Arial" w:cs="Arial"/>
        </w:rPr>
        <w:tab/>
        <w:t>The performance of any work under these specifications will not be deemed complete until the contractor has satisfactorily removed all debris and cleaned up the work site.  At no time during the performance of work will materials, debris, or trash be allowed to</w:t>
      </w:r>
      <w:r w:rsidR="002C1F95">
        <w:rPr>
          <w:rFonts w:ascii="Arial" w:hAnsi="Arial" w:cs="Arial"/>
        </w:rPr>
        <w:t xml:space="preserve"> </w:t>
      </w:r>
      <w:r w:rsidR="001978E4">
        <w:rPr>
          <w:rFonts w:ascii="Arial" w:hAnsi="Arial" w:cs="Arial"/>
        </w:rPr>
        <w:t>accumulate in such a mann</w:t>
      </w:r>
      <w:r>
        <w:rPr>
          <w:rFonts w:ascii="Arial" w:hAnsi="Arial" w:cs="Arial"/>
        </w:rPr>
        <w:t>er as to endanger the safe performance of the work or the safety of the traveling public.</w:t>
      </w:r>
    </w:p>
    <w:p w14:paraId="2556E9D1" w14:textId="77777777" w:rsidR="00F12D62" w:rsidRDefault="00F12D62" w:rsidP="0017713F">
      <w:pPr>
        <w:ind w:left="720" w:hanging="720"/>
        <w:rPr>
          <w:rFonts w:ascii="Arial" w:hAnsi="Arial" w:cs="Arial"/>
        </w:rPr>
      </w:pPr>
    </w:p>
    <w:p w14:paraId="1254BD83" w14:textId="77777777" w:rsidR="00F12D62" w:rsidRDefault="00663AB5" w:rsidP="0017713F">
      <w:pPr>
        <w:ind w:left="720" w:hanging="720"/>
        <w:rPr>
          <w:rFonts w:ascii="Arial" w:hAnsi="Arial" w:cs="Arial"/>
        </w:rPr>
      </w:pPr>
      <w:r>
        <w:rPr>
          <w:rFonts w:ascii="Arial" w:hAnsi="Arial" w:cs="Arial"/>
        </w:rPr>
        <w:t>3.4</w:t>
      </w:r>
      <w:r>
        <w:rPr>
          <w:rFonts w:ascii="Arial" w:hAnsi="Arial" w:cs="Arial"/>
        </w:rPr>
        <w:tab/>
        <w:t>Location</w:t>
      </w:r>
      <w:r w:rsidR="00F12D62">
        <w:rPr>
          <w:rFonts w:ascii="Arial" w:hAnsi="Arial" w:cs="Arial"/>
        </w:rPr>
        <w:t xml:space="preserve"> </w:t>
      </w:r>
      <w:r w:rsidR="00D83D7F">
        <w:rPr>
          <w:rFonts w:ascii="Arial" w:hAnsi="Arial" w:cs="Arial"/>
        </w:rPr>
        <w:t xml:space="preserve">and quantity </w:t>
      </w:r>
      <w:r w:rsidR="00F12D62">
        <w:rPr>
          <w:rFonts w:ascii="Arial" w:hAnsi="Arial" w:cs="Arial"/>
        </w:rPr>
        <w:t xml:space="preserve">of </w:t>
      </w:r>
      <w:r>
        <w:rPr>
          <w:rFonts w:ascii="Arial" w:hAnsi="Arial" w:cs="Arial"/>
        </w:rPr>
        <w:t>placement</w:t>
      </w:r>
      <w:r w:rsidR="00856806">
        <w:rPr>
          <w:rFonts w:ascii="Arial" w:hAnsi="Arial" w:cs="Arial"/>
        </w:rPr>
        <w:t xml:space="preserve"> </w:t>
      </w:r>
      <w:r w:rsidR="00AC74E0">
        <w:rPr>
          <w:rFonts w:ascii="Arial" w:hAnsi="Arial" w:cs="Arial"/>
        </w:rPr>
        <w:t>will be</w:t>
      </w:r>
      <w:r w:rsidR="00F12D62">
        <w:rPr>
          <w:rFonts w:ascii="Arial" w:hAnsi="Arial" w:cs="Arial"/>
        </w:rPr>
        <w:t xml:space="preserve"> specified </w:t>
      </w:r>
      <w:r w:rsidR="00AC74E0">
        <w:rPr>
          <w:rFonts w:ascii="Arial" w:hAnsi="Arial" w:cs="Arial"/>
        </w:rPr>
        <w:t>by the District Administrator</w:t>
      </w:r>
      <w:r w:rsidR="00F12D62">
        <w:rPr>
          <w:rFonts w:ascii="Arial" w:hAnsi="Arial" w:cs="Arial"/>
        </w:rPr>
        <w:t>.</w:t>
      </w:r>
      <w:r w:rsidR="007B5333">
        <w:rPr>
          <w:rFonts w:ascii="Arial" w:hAnsi="Arial" w:cs="Arial"/>
        </w:rPr>
        <w:t xml:space="preserve"> </w:t>
      </w:r>
    </w:p>
    <w:p w14:paraId="57F7021C" w14:textId="77777777" w:rsidR="00AC74E0" w:rsidRDefault="00AC74E0" w:rsidP="0017713F">
      <w:pPr>
        <w:ind w:left="720" w:hanging="720"/>
        <w:rPr>
          <w:rFonts w:ascii="Arial" w:hAnsi="Arial" w:cs="Arial"/>
        </w:rPr>
      </w:pPr>
    </w:p>
    <w:p w14:paraId="3A18DCDD" w14:textId="77777777" w:rsidR="00D26237" w:rsidRDefault="00D26237" w:rsidP="0017713F">
      <w:pPr>
        <w:ind w:left="720" w:hanging="720"/>
        <w:rPr>
          <w:rFonts w:ascii="Arial" w:hAnsi="Arial" w:cs="Arial"/>
        </w:rPr>
      </w:pPr>
      <w:r>
        <w:rPr>
          <w:rFonts w:ascii="Arial" w:hAnsi="Arial" w:cs="Arial"/>
        </w:rPr>
        <w:t>3.5</w:t>
      </w:r>
      <w:r>
        <w:rPr>
          <w:rFonts w:ascii="Arial" w:hAnsi="Arial" w:cs="Arial"/>
        </w:rPr>
        <w:tab/>
      </w:r>
      <w:r w:rsidR="00B75E2B">
        <w:rPr>
          <w:rFonts w:ascii="Arial" w:hAnsi="Arial" w:cs="Arial"/>
        </w:rPr>
        <w:t>The contractor should exercise every precaution to document all markings and legends, so as to reinstall these items to their original state.</w:t>
      </w:r>
    </w:p>
    <w:p w14:paraId="66DDEB51" w14:textId="77777777" w:rsidR="00675A18" w:rsidRDefault="00675A18" w:rsidP="000047B4">
      <w:pPr>
        <w:rPr>
          <w:rFonts w:ascii="Arial" w:hAnsi="Arial" w:cs="Arial"/>
        </w:rPr>
      </w:pPr>
    </w:p>
    <w:p w14:paraId="6A9964E1" w14:textId="77777777" w:rsidR="0077560E" w:rsidRDefault="0077560E" w:rsidP="000047B4">
      <w:pPr>
        <w:rPr>
          <w:rFonts w:ascii="Arial" w:hAnsi="Arial" w:cs="Arial"/>
        </w:rPr>
      </w:pPr>
      <w:r>
        <w:rPr>
          <w:rFonts w:ascii="Arial" w:hAnsi="Arial" w:cs="Arial"/>
        </w:rPr>
        <w:t>3.6</w:t>
      </w:r>
      <w:r>
        <w:rPr>
          <w:rFonts w:ascii="Arial" w:hAnsi="Arial" w:cs="Arial"/>
        </w:rPr>
        <w:tab/>
        <w:t xml:space="preserve">No work will be performed on State holidays unless approved by the District </w:t>
      </w:r>
      <w:r w:rsidR="00AC74E0">
        <w:rPr>
          <w:rFonts w:ascii="Arial" w:hAnsi="Arial" w:cs="Arial"/>
        </w:rPr>
        <w:t>Administrator</w:t>
      </w:r>
      <w:r>
        <w:rPr>
          <w:rFonts w:ascii="Arial" w:hAnsi="Arial" w:cs="Arial"/>
        </w:rPr>
        <w:t>.</w:t>
      </w:r>
    </w:p>
    <w:p w14:paraId="19BFFF81" w14:textId="77777777" w:rsidR="00F12D62" w:rsidRDefault="00F12D62" w:rsidP="0017713F">
      <w:pPr>
        <w:ind w:left="720" w:hanging="720"/>
        <w:rPr>
          <w:rFonts w:ascii="Arial" w:hAnsi="Arial" w:cs="Arial"/>
        </w:rPr>
      </w:pPr>
    </w:p>
    <w:p w14:paraId="75B9C3B0" w14:textId="77777777" w:rsidR="00456A15" w:rsidRDefault="00456A15" w:rsidP="0017713F">
      <w:pPr>
        <w:ind w:left="720" w:hanging="720"/>
        <w:rPr>
          <w:rFonts w:ascii="Arial" w:hAnsi="Arial" w:cs="Arial"/>
        </w:rPr>
      </w:pPr>
    </w:p>
    <w:p w14:paraId="7295303E" w14:textId="77777777" w:rsidR="00F12D62" w:rsidRDefault="00F12D62" w:rsidP="0017713F">
      <w:pPr>
        <w:ind w:left="720" w:hanging="720"/>
        <w:rPr>
          <w:rFonts w:ascii="Arial" w:hAnsi="Arial" w:cs="Arial"/>
        </w:rPr>
      </w:pPr>
      <w:r>
        <w:rPr>
          <w:rFonts w:ascii="Arial" w:hAnsi="Arial" w:cs="Arial"/>
        </w:rPr>
        <w:t>4.0</w:t>
      </w:r>
      <w:r>
        <w:rPr>
          <w:rFonts w:ascii="Arial" w:hAnsi="Arial" w:cs="Arial"/>
        </w:rPr>
        <w:tab/>
      </w:r>
      <w:r>
        <w:rPr>
          <w:rFonts w:ascii="Arial" w:hAnsi="Arial" w:cs="Arial"/>
          <w:b/>
          <w:u w:val="single"/>
        </w:rPr>
        <w:t>PAYMENT</w:t>
      </w:r>
    </w:p>
    <w:p w14:paraId="6068BDB9" w14:textId="77777777" w:rsidR="00F12D62" w:rsidRDefault="00F12D62" w:rsidP="0017713F">
      <w:pPr>
        <w:ind w:left="720" w:hanging="720"/>
        <w:rPr>
          <w:rFonts w:ascii="Arial" w:hAnsi="Arial" w:cs="Arial"/>
        </w:rPr>
      </w:pPr>
    </w:p>
    <w:p w14:paraId="2D433E25" w14:textId="77777777" w:rsidR="00456A15" w:rsidRDefault="00456A15" w:rsidP="0017713F">
      <w:pPr>
        <w:ind w:left="720" w:hanging="720"/>
        <w:rPr>
          <w:rFonts w:ascii="Arial" w:hAnsi="Arial" w:cs="Arial"/>
        </w:rPr>
      </w:pPr>
    </w:p>
    <w:p w14:paraId="07B3E66A" w14:textId="77777777" w:rsidR="00456A15" w:rsidRDefault="00456A15" w:rsidP="0017713F">
      <w:pPr>
        <w:ind w:left="720" w:hanging="720"/>
        <w:rPr>
          <w:rFonts w:ascii="Arial" w:hAnsi="Arial" w:cs="Arial"/>
        </w:rPr>
      </w:pPr>
    </w:p>
    <w:p w14:paraId="1B9B233D" w14:textId="77777777" w:rsidR="00F12D62" w:rsidRDefault="00F12D62" w:rsidP="0017713F">
      <w:pPr>
        <w:ind w:left="720" w:hanging="720"/>
        <w:rPr>
          <w:rFonts w:ascii="Arial" w:hAnsi="Arial" w:cs="Arial"/>
        </w:rPr>
      </w:pPr>
      <w:r>
        <w:rPr>
          <w:rFonts w:ascii="Arial" w:hAnsi="Arial" w:cs="Arial"/>
        </w:rPr>
        <w:t>4.1</w:t>
      </w:r>
      <w:r>
        <w:rPr>
          <w:rFonts w:ascii="Arial" w:hAnsi="Arial" w:cs="Arial"/>
        </w:rPr>
        <w:tab/>
        <w:t xml:space="preserve">Unit of payment will be </w:t>
      </w:r>
      <w:r w:rsidR="00DE0041">
        <w:rPr>
          <w:rFonts w:ascii="Arial" w:hAnsi="Arial" w:cs="Arial"/>
        </w:rPr>
        <w:t>“Lump Sum” for all</w:t>
      </w:r>
      <w:r w:rsidR="00B75E2B">
        <w:rPr>
          <w:rFonts w:ascii="Arial" w:hAnsi="Arial" w:cs="Arial"/>
        </w:rPr>
        <w:t xml:space="preserve"> line item</w:t>
      </w:r>
      <w:r w:rsidR="00DE0041">
        <w:rPr>
          <w:rFonts w:ascii="Arial" w:hAnsi="Arial" w:cs="Arial"/>
        </w:rPr>
        <w:t>s</w:t>
      </w:r>
      <w:r w:rsidR="00B75E2B">
        <w:rPr>
          <w:rFonts w:ascii="Arial" w:hAnsi="Arial" w:cs="Arial"/>
        </w:rPr>
        <w:t xml:space="preserve"> of work. The i</w:t>
      </w:r>
      <w:r>
        <w:rPr>
          <w:rFonts w:ascii="Arial" w:hAnsi="Arial" w:cs="Arial"/>
        </w:rPr>
        <w:t>nvoice must itemize</w:t>
      </w:r>
      <w:r w:rsidR="00F50F5D">
        <w:rPr>
          <w:rFonts w:ascii="Arial" w:hAnsi="Arial" w:cs="Arial"/>
        </w:rPr>
        <w:t xml:space="preserve"> materials and services rendered. </w:t>
      </w:r>
      <w:r w:rsidR="00645919">
        <w:rPr>
          <w:rFonts w:ascii="Arial" w:hAnsi="Arial" w:cs="Arial"/>
        </w:rPr>
        <w:t xml:space="preserve">Upon completion, the contractor shall request “Final Acceptance” from the respective District </w:t>
      </w:r>
      <w:r w:rsidR="00AC74E0">
        <w:rPr>
          <w:rFonts w:ascii="Arial" w:hAnsi="Arial" w:cs="Arial"/>
        </w:rPr>
        <w:t>Administrator</w:t>
      </w:r>
      <w:r w:rsidR="00645919">
        <w:rPr>
          <w:rFonts w:ascii="Arial" w:hAnsi="Arial" w:cs="Arial"/>
        </w:rPr>
        <w:t xml:space="preserve"> for which the work has been performed. Once “Final Acceptance” has been granted, the contractor may submit an</w:t>
      </w:r>
      <w:r w:rsidR="00F50F5D">
        <w:rPr>
          <w:rFonts w:ascii="Arial" w:hAnsi="Arial" w:cs="Arial"/>
        </w:rPr>
        <w:t xml:space="preserve"> </w:t>
      </w:r>
      <w:r w:rsidR="00645919">
        <w:rPr>
          <w:rFonts w:ascii="Arial" w:hAnsi="Arial" w:cs="Arial"/>
        </w:rPr>
        <w:t xml:space="preserve">invoice for payment to the appropriate District </w:t>
      </w:r>
      <w:r w:rsidR="00AC74E0">
        <w:rPr>
          <w:rFonts w:ascii="Arial" w:hAnsi="Arial" w:cs="Arial"/>
        </w:rPr>
        <w:t>Administrator</w:t>
      </w:r>
      <w:r w:rsidR="00F50F5D">
        <w:rPr>
          <w:rFonts w:ascii="Arial" w:hAnsi="Arial" w:cs="Arial"/>
        </w:rPr>
        <w:t>.</w:t>
      </w:r>
      <w:r w:rsidR="00645919">
        <w:rPr>
          <w:rFonts w:ascii="Arial" w:hAnsi="Arial" w:cs="Arial"/>
        </w:rPr>
        <w:t xml:space="preserve"> Any questions regarding payment should be directed to the District </w:t>
      </w:r>
      <w:r w:rsidR="00AC74E0">
        <w:rPr>
          <w:rFonts w:ascii="Arial" w:hAnsi="Arial" w:cs="Arial"/>
        </w:rPr>
        <w:t>Administrator</w:t>
      </w:r>
      <w:r w:rsidR="00645919">
        <w:rPr>
          <w:rFonts w:ascii="Arial" w:hAnsi="Arial" w:cs="Arial"/>
        </w:rPr>
        <w:t>.</w:t>
      </w:r>
    </w:p>
    <w:p w14:paraId="29A38D83" w14:textId="77777777" w:rsidR="00F50F5D" w:rsidRDefault="00F50F5D" w:rsidP="0017713F">
      <w:pPr>
        <w:ind w:left="720" w:hanging="720"/>
        <w:rPr>
          <w:rFonts w:ascii="Arial" w:hAnsi="Arial" w:cs="Arial"/>
        </w:rPr>
      </w:pPr>
    </w:p>
    <w:p w14:paraId="0278B6D5" w14:textId="57A1C3A9" w:rsidR="00A3703A" w:rsidRDefault="00F50F5D" w:rsidP="00A3703A">
      <w:pPr>
        <w:ind w:left="720" w:hanging="720"/>
        <w:rPr>
          <w:rFonts w:ascii="Arial" w:hAnsi="Arial" w:cs="Arial"/>
          <w:b/>
        </w:rPr>
      </w:pPr>
      <w:r>
        <w:rPr>
          <w:rFonts w:ascii="Arial" w:hAnsi="Arial" w:cs="Arial"/>
        </w:rPr>
        <w:t>4.2</w:t>
      </w:r>
      <w:r>
        <w:rPr>
          <w:rFonts w:ascii="Arial" w:hAnsi="Arial" w:cs="Arial"/>
        </w:rPr>
        <w:tab/>
      </w:r>
      <w:r w:rsidR="00B75E2B">
        <w:rPr>
          <w:rFonts w:ascii="Arial" w:hAnsi="Arial" w:cs="Arial"/>
        </w:rPr>
        <w:t>Payment in accordance with unit prices as bid will be payment in full for all labor, fuel, equipment, materials, traffic control, incidentals and other items of work.</w:t>
      </w:r>
      <w:r w:rsidR="00A3703A" w:rsidRPr="00A3703A">
        <w:rPr>
          <w:rFonts w:ascii="Arial" w:hAnsi="Arial" w:cs="Arial"/>
          <w:b/>
        </w:rPr>
        <w:t xml:space="preserve"> </w:t>
      </w:r>
      <w:r w:rsidR="00A3703A" w:rsidRPr="00C836C2">
        <w:rPr>
          <w:rFonts w:ascii="Arial" w:hAnsi="Arial" w:cs="Arial"/>
          <w:b/>
        </w:rPr>
        <w:t>Mobilization, Traffic Control, Erosion Control</w:t>
      </w:r>
      <w:r w:rsidR="003114D0">
        <w:rPr>
          <w:rFonts w:ascii="Arial" w:hAnsi="Arial" w:cs="Arial"/>
          <w:b/>
        </w:rPr>
        <w:t xml:space="preserve"> and</w:t>
      </w:r>
      <w:r w:rsidR="00A251AD">
        <w:rPr>
          <w:rFonts w:ascii="Arial" w:hAnsi="Arial" w:cs="Arial"/>
          <w:b/>
        </w:rPr>
        <w:t xml:space="preserve"> </w:t>
      </w:r>
      <w:r w:rsidR="003114D0">
        <w:rPr>
          <w:rFonts w:ascii="Arial" w:hAnsi="Arial" w:cs="Arial"/>
          <w:b/>
        </w:rPr>
        <w:t>Traffic Stripe</w:t>
      </w:r>
      <w:r w:rsidR="00A3703A" w:rsidRPr="00C836C2">
        <w:rPr>
          <w:rFonts w:ascii="Arial" w:hAnsi="Arial" w:cs="Arial"/>
          <w:b/>
        </w:rPr>
        <w:t xml:space="preserve"> will be a subsi</w:t>
      </w:r>
      <w:r w:rsidR="00AC74E0">
        <w:rPr>
          <w:rFonts w:ascii="Arial" w:hAnsi="Arial" w:cs="Arial"/>
          <w:b/>
        </w:rPr>
        <w:t xml:space="preserve">diary obligation of </w:t>
      </w:r>
      <w:r w:rsidR="00EC4920">
        <w:rPr>
          <w:rFonts w:ascii="Arial" w:hAnsi="Arial" w:cs="Arial"/>
          <w:b/>
        </w:rPr>
        <w:t xml:space="preserve">Shoulder Treatment </w:t>
      </w:r>
      <w:r w:rsidR="00AC74E0">
        <w:rPr>
          <w:rFonts w:ascii="Arial" w:hAnsi="Arial" w:cs="Arial"/>
          <w:b/>
        </w:rPr>
        <w:t>High Density Mineral Bond</w:t>
      </w:r>
      <w:r w:rsidR="00EC4920">
        <w:rPr>
          <w:rFonts w:ascii="Arial" w:hAnsi="Arial" w:cs="Arial"/>
          <w:b/>
        </w:rPr>
        <w:t>.</w:t>
      </w:r>
    </w:p>
    <w:p w14:paraId="6C0AAD7E" w14:textId="77777777" w:rsidR="00F50F5D" w:rsidRDefault="00F50F5D" w:rsidP="0017713F">
      <w:pPr>
        <w:ind w:left="720" w:hanging="720"/>
        <w:rPr>
          <w:rFonts w:ascii="Arial" w:hAnsi="Arial" w:cs="Arial"/>
        </w:rPr>
      </w:pPr>
    </w:p>
    <w:p w14:paraId="70AEA9BE" w14:textId="77777777" w:rsidR="00F50F5D" w:rsidRDefault="00F50F5D" w:rsidP="0017713F">
      <w:pPr>
        <w:ind w:left="720" w:hanging="720"/>
        <w:rPr>
          <w:rFonts w:ascii="Arial" w:hAnsi="Arial" w:cs="Arial"/>
        </w:rPr>
      </w:pPr>
    </w:p>
    <w:p w14:paraId="77B2CF3D" w14:textId="77777777" w:rsidR="00954825" w:rsidRDefault="00954825" w:rsidP="0017713F">
      <w:pPr>
        <w:ind w:left="720" w:hanging="720"/>
        <w:rPr>
          <w:rFonts w:ascii="Arial" w:hAnsi="Arial" w:cs="Arial"/>
        </w:rPr>
      </w:pPr>
    </w:p>
    <w:p w14:paraId="21C542AF" w14:textId="77777777" w:rsidR="00954825" w:rsidRDefault="00954825" w:rsidP="0017713F">
      <w:pPr>
        <w:ind w:left="720" w:hanging="720"/>
        <w:rPr>
          <w:rFonts w:ascii="Arial" w:hAnsi="Arial" w:cs="Arial"/>
        </w:rPr>
      </w:pPr>
    </w:p>
    <w:p w14:paraId="279C003A" w14:textId="77777777" w:rsidR="00456A15" w:rsidRDefault="00456A15" w:rsidP="0017713F">
      <w:pPr>
        <w:ind w:left="720" w:hanging="720"/>
        <w:rPr>
          <w:rFonts w:ascii="Arial" w:hAnsi="Arial" w:cs="Arial"/>
        </w:rPr>
      </w:pPr>
    </w:p>
    <w:p w14:paraId="26C183F1" w14:textId="77777777" w:rsidR="00456A15" w:rsidRDefault="00456A15" w:rsidP="00456A15">
      <w:pPr>
        <w:ind w:left="720" w:hanging="720"/>
        <w:rPr>
          <w:rFonts w:ascii="Arial" w:hAnsi="Arial" w:cs="Arial"/>
        </w:rPr>
      </w:pPr>
    </w:p>
    <w:p w14:paraId="68EF8A57" w14:textId="77777777" w:rsidR="00456A15" w:rsidRDefault="00456A15" w:rsidP="00456A15">
      <w:pPr>
        <w:ind w:left="720" w:hanging="720"/>
        <w:rPr>
          <w:rFonts w:ascii="Arial" w:hAnsi="Arial" w:cs="Arial"/>
        </w:rPr>
      </w:pPr>
    </w:p>
    <w:p w14:paraId="489B2AFC" w14:textId="77777777" w:rsidR="00456A15" w:rsidRDefault="00456A15" w:rsidP="00456A15">
      <w:pPr>
        <w:ind w:left="720" w:hanging="720"/>
        <w:rPr>
          <w:rFonts w:ascii="Arial" w:hAnsi="Arial" w:cs="Arial"/>
        </w:rPr>
      </w:pPr>
    </w:p>
    <w:p w14:paraId="03CCD74C" w14:textId="77777777" w:rsidR="00954825" w:rsidRDefault="00954825" w:rsidP="0017713F">
      <w:pPr>
        <w:ind w:left="720" w:hanging="720"/>
        <w:rPr>
          <w:rFonts w:ascii="Arial" w:hAnsi="Arial" w:cs="Arial"/>
        </w:rPr>
      </w:pPr>
    </w:p>
    <w:p w14:paraId="646C389A" w14:textId="77777777" w:rsidR="007816C3" w:rsidRDefault="00D26237" w:rsidP="007816C3">
      <w:pPr>
        <w:ind w:left="720" w:hanging="720"/>
        <w:rPr>
          <w:rFonts w:ascii="Arial" w:hAnsi="Arial" w:cs="Arial"/>
          <w:b/>
          <w:u w:val="single"/>
        </w:rPr>
      </w:pPr>
      <w:r>
        <w:rPr>
          <w:rFonts w:ascii="Arial" w:hAnsi="Arial" w:cs="Arial"/>
        </w:rPr>
        <w:tab/>
      </w:r>
      <w:r>
        <w:rPr>
          <w:rFonts w:ascii="Arial" w:hAnsi="Arial" w:cs="Arial"/>
        </w:rPr>
        <w:tab/>
      </w:r>
      <w:r>
        <w:rPr>
          <w:rFonts w:ascii="Arial" w:hAnsi="Arial" w:cs="Arial"/>
        </w:rPr>
        <w:tab/>
      </w:r>
    </w:p>
    <w:p w14:paraId="26C45C6A" w14:textId="77777777" w:rsidR="001253B1" w:rsidRDefault="001253B1" w:rsidP="007816C3">
      <w:pPr>
        <w:ind w:left="720" w:hanging="720"/>
        <w:rPr>
          <w:rFonts w:ascii="Arial" w:hAnsi="Arial" w:cs="Arial"/>
          <w:b/>
          <w:u w:val="single"/>
        </w:rPr>
      </w:pPr>
    </w:p>
    <w:p w14:paraId="561A1AA2" w14:textId="77777777" w:rsidR="001253B1" w:rsidRDefault="001253B1" w:rsidP="007816C3">
      <w:pPr>
        <w:ind w:left="720" w:hanging="720"/>
        <w:rPr>
          <w:rFonts w:ascii="Arial" w:hAnsi="Arial" w:cs="Arial"/>
          <w:b/>
          <w:u w:val="single"/>
        </w:rPr>
      </w:pPr>
    </w:p>
    <w:p w14:paraId="427CA7AC" w14:textId="77777777" w:rsidR="001253B1" w:rsidRDefault="001253B1" w:rsidP="00DD3AE1">
      <w:pPr>
        <w:rPr>
          <w:rFonts w:ascii="Arial" w:hAnsi="Arial" w:cs="Arial"/>
        </w:rPr>
      </w:pPr>
    </w:p>
    <w:p w14:paraId="43393DC3" w14:textId="77777777" w:rsidR="000E1F5A" w:rsidRDefault="000E1F5A" w:rsidP="004B6410">
      <w:pPr>
        <w:rPr>
          <w:rFonts w:ascii="Arial" w:hAnsi="Arial" w:cs="Arial"/>
        </w:rPr>
      </w:pPr>
    </w:p>
    <w:p w14:paraId="0603383C" w14:textId="77777777" w:rsidR="000E1F5A" w:rsidRDefault="000E1F5A" w:rsidP="004B6410">
      <w:pPr>
        <w:rPr>
          <w:rFonts w:ascii="Arial" w:hAnsi="Arial" w:cs="Arial"/>
        </w:rPr>
      </w:pPr>
    </w:p>
    <w:p w14:paraId="449119D5" w14:textId="77777777" w:rsidR="000E1F5A" w:rsidRDefault="000E1F5A" w:rsidP="004B6410">
      <w:pPr>
        <w:rPr>
          <w:rFonts w:ascii="Arial" w:hAnsi="Arial" w:cs="Arial"/>
        </w:rPr>
      </w:pPr>
    </w:p>
    <w:p w14:paraId="0D98D786" w14:textId="77777777" w:rsidR="000E1F5A" w:rsidRDefault="000E1F5A" w:rsidP="004B6410">
      <w:pPr>
        <w:rPr>
          <w:rFonts w:ascii="Arial" w:hAnsi="Arial" w:cs="Arial"/>
        </w:rPr>
      </w:pPr>
    </w:p>
    <w:p w14:paraId="3B90ECAC" w14:textId="77777777" w:rsidR="000E1F5A" w:rsidRDefault="000E1F5A" w:rsidP="004B6410">
      <w:pPr>
        <w:rPr>
          <w:rFonts w:ascii="Arial" w:hAnsi="Arial" w:cs="Arial"/>
        </w:rPr>
      </w:pPr>
    </w:p>
    <w:p w14:paraId="41D456C7" w14:textId="77777777" w:rsidR="000E1F5A" w:rsidRDefault="000E1F5A" w:rsidP="004B6410">
      <w:pPr>
        <w:rPr>
          <w:rFonts w:ascii="Arial" w:hAnsi="Arial" w:cs="Arial"/>
        </w:rPr>
      </w:pPr>
    </w:p>
    <w:p w14:paraId="0A11F766" w14:textId="77777777" w:rsidR="000E1F5A" w:rsidRDefault="000E1F5A" w:rsidP="004B6410">
      <w:pPr>
        <w:rPr>
          <w:rFonts w:ascii="Arial" w:hAnsi="Arial" w:cs="Arial"/>
        </w:rPr>
      </w:pPr>
    </w:p>
    <w:p w14:paraId="6E4CB521" w14:textId="77777777" w:rsidR="000E1F5A" w:rsidRDefault="000E1F5A" w:rsidP="004B6410">
      <w:pPr>
        <w:rPr>
          <w:rFonts w:ascii="Arial" w:hAnsi="Arial" w:cs="Arial"/>
        </w:rPr>
      </w:pPr>
    </w:p>
    <w:p w14:paraId="0FCDB238" w14:textId="77777777" w:rsidR="00663AB5" w:rsidRDefault="00663AB5" w:rsidP="004B6410">
      <w:pPr>
        <w:rPr>
          <w:rFonts w:ascii="Arial" w:hAnsi="Arial" w:cs="Arial"/>
        </w:rPr>
      </w:pPr>
    </w:p>
    <w:p w14:paraId="613AD24D" w14:textId="77777777" w:rsidR="00F15FC1" w:rsidRDefault="00F15FC1" w:rsidP="004B6410">
      <w:pPr>
        <w:rPr>
          <w:rFonts w:ascii="Arial" w:hAnsi="Arial" w:cs="Arial"/>
        </w:rPr>
      </w:pPr>
    </w:p>
    <w:tbl>
      <w:tblPr>
        <w:tblW w:w="10890" w:type="dxa"/>
        <w:tblInd w:w="-792" w:type="dxa"/>
        <w:tblLook w:val="04A0" w:firstRow="1" w:lastRow="0" w:firstColumn="1" w:lastColumn="0" w:noHBand="0" w:noVBand="1"/>
      </w:tblPr>
      <w:tblGrid>
        <w:gridCol w:w="1845"/>
        <w:gridCol w:w="1444"/>
        <w:gridCol w:w="5160"/>
        <w:gridCol w:w="1203"/>
        <w:gridCol w:w="1238"/>
      </w:tblGrid>
      <w:tr w:rsidR="000E1F5A" w:rsidRPr="00DE0041" w14:paraId="37F9B7BC" w14:textId="77777777" w:rsidTr="00132DD4">
        <w:trPr>
          <w:trHeight w:val="300"/>
        </w:trPr>
        <w:tc>
          <w:tcPr>
            <w:tcW w:w="1845" w:type="dxa"/>
            <w:tcBorders>
              <w:top w:val="nil"/>
              <w:left w:val="nil"/>
              <w:bottom w:val="nil"/>
              <w:right w:val="nil"/>
            </w:tcBorders>
            <w:shd w:val="clear" w:color="auto" w:fill="auto"/>
            <w:noWrap/>
            <w:vAlign w:val="bottom"/>
          </w:tcPr>
          <w:p w14:paraId="28A2CA83" w14:textId="77777777" w:rsidR="000E1F5A" w:rsidRPr="00DE0041" w:rsidRDefault="00843D58" w:rsidP="000E1F5A">
            <w:pPr>
              <w:rPr>
                <w:rFonts w:eastAsia="Times New Roman"/>
                <w:b/>
                <w:bCs/>
                <w:color w:val="000000"/>
                <w:u w:val="single"/>
              </w:rPr>
            </w:pPr>
            <w:r>
              <w:rPr>
                <w:rFonts w:eastAsia="Times New Roman"/>
                <w:b/>
                <w:bCs/>
                <w:color w:val="000000"/>
                <w:u w:val="single"/>
              </w:rPr>
              <w:t>ITEM</w:t>
            </w:r>
          </w:p>
        </w:tc>
        <w:tc>
          <w:tcPr>
            <w:tcW w:w="960" w:type="dxa"/>
            <w:tcBorders>
              <w:top w:val="nil"/>
              <w:left w:val="nil"/>
              <w:bottom w:val="nil"/>
              <w:right w:val="nil"/>
            </w:tcBorders>
            <w:shd w:val="clear" w:color="auto" w:fill="auto"/>
            <w:noWrap/>
            <w:vAlign w:val="bottom"/>
          </w:tcPr>
          <w:p w14:paraId="083FC4B5" w14:textId="77777777" w:rsidR="000E1F5A" w:rsidRPr="00DE0041" w:rsidRDefault="00843D58" w:rsidP="000E1F5A">
            <w:pPr>
              <w:rPr>
                <w:rFonts w:eastAsia="Times New Roman"/>
                <w:b/>
                <w:bCs/>
                <w:color w:val="000000"/>
                <w:u w:val="single"/>
              </w:rPr>
            </w:pPr>
            <w:r>
              <w:rPr>
                <w:rFonts w:eastAsia="Times New Roman"/>
                <w:b/>
                <w:bCs/>
                <w:color w:val="000000"/>
                <w:u w:val="single"/>
              </w:rPr>
              <w:t>DESCRIPTION</w:t>
            </w:r>
          </w:p>
        </w:tc>
        <w:tc>
          <w:tcPr>
            <w:tcW w:w="5160" w:type="dxa"/>
            <w:tcBorders>
              <w:top w:val="nil"/>
              <w:left w:val="nil"/>
              <w:bottom w:val="nil"/>
              <w:right w:val="nil"/>
            </w:tcBorders>
            <w:shd w:val="clear" w:color="auto" w:fill="auto"/>
            <w:noWrap/>
            <w:vAlign w:val="bottom"/>
          </w:tcPr>
          <w:p w14:paraId="116A0150" w14:textId="77777777" w:rsidR="00843D58" w:rsidRPr="00DE0041" w:rsidRDefault="00843D58" w:rsidP="00843D58">
            <w:pPr>
              <w:jc w:val="center"/>
              <w:rPr>
                <w:rFonts w:eastAsia="Times New Roman"/>
                <w:b/>
                <w:bCs/>
                <w:color w:val="000000"/>
                <w:u w:val="single"/>
              </w:rPr>
            </w:pPr>
            <w:r>
              <w:rPr>
                <w:rFonts w:eastAsia="Times New Roman"/>
                <w:b/>
                <w:bCs/>
                <w:color w:val="000000"/>
                <w:u w:val="single"/>
              </w:rPr>
              <w:t>UNIT</w:t>
            </w:r>
          </w:p>
        </w:tc>
        <w:tc>
          <w:tcPr>
            <w:tcW w:w="960" w:type="dxa"/>
            <w:tcBorders>
              <w:top w:val="nil"/>
              <w:left w:val="nil"/>
              <w:bottom w:val="nil"/>
              <w:right w:val="nil"/>
            </w:tcBorders>
            <w:shd w:val="clear" w:color="auto" w:fill="auto"/>
            <w:noWrap/>
            <w:vAlign w:val="bottom"/>
          </w:tcPr>
          <w:p w14:paraId="2AC11E53" w14:textId="77777777" w:rsidR="00843D58" w:rsidRPr="00DE0041" w:rsidRDefault="00843D58" w:rsidP="00843D58">
            <w:pPr>
              <w:jc w:val="center"/>
              <w:rPr>
                <w:rFonts w:eastAsia="Times New Roman"/>
                <w:b/>
                <w:bCs/>
                <w:color w:val="000000"/>
                <w:u w:val="single"/>
              </w:rPr>
            </w:pPr>
            <w:r>
              <w:rPr>
                <w:rFonts w:eastAsia="Times New Roman"/>
                <w:b/>
                <w:bCs/>
                <w:color w:val="000000"/>
                <w:u w:val="single"/>
              </w:rPr>
              <w:t>UNIT PRICE</w:t>
            </w:r>
          </w:p>
        </w:tc>
        <w:tc>
          <w:tcPr>
            <w:tcW w:w="1965" w:type="dxa"/>
            <w:tcBorders>
              <w:top w:val="nil"/>
              <w:left w:val="nil"/>
              <w:bottom w:val="nil"/>
              <w:right w:val="nil"/>
            </w:tcBorders>
          </w:tcPr>
          <w:p w14:paraId="4DB51BD6" w14:textId="77777777" w:rsidR="000E1F5A" w:rsidRPr="00DE0041" w:rsidRDefault="000E1F5A" w:rsidP="000047B4">
            <w:pPr>
              <w:rPr>
                <w:rFonts w:eastAsia="Times New Roman"/>
                <w:b/>
                <w:bCs/>
                <w:color w:val="000000"/>
                <w:u w:val="single"/>
              </w:rPr>
            </w:pPr>
          </w:p>
        </w:tc>
      </w:tr>
      <w:tr w:rsidR="000E1F5A" w:rsidRPr="00DE0041" w14:paraId="2F94C75D" w14:textId="77777777" w:rsidTr="00A3703A">
        <w:trPr>
          <w:trHeight w:val="300"/>
        </w:trPr>
        <w:tc>
          <w:tcPr>
            <w:tcW w:w="1845" w:type="dxa"/>
            <w:tcBorders>
              <w:top w:val="nil"/>
              <w:left w:val="nil"/>
              <w:bottom w:val="nil"/>
              <w:right w:val="nil"/>
            </w:tcBorders>
            <w:shd w:val="clear" w:color="auto" w:fill="auto"/>
            <w:noWrap/>
            <w:vAlign w:val="bottom"/>
          </w:tcPr>
          <w:p w14:paraId="020A7CB8"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675F5504" w14:textId="77777777" w:rsidR="000E1F5A" w:rsidRPr="00DE0041" w:rsidRDefault="000E1F5A" w:rsidP="000E1F5A">
            <w:pPr>
              <w:rPr>
                <w:rFonts w:eastAsia="Times New Roman"/>
                <w:color w:val="000000"/>
              </w:rPr>
            </w:pPr>
          </w:p>
        </w:tc>
        <w:tc>
          <w:tcPr>
            <w:tcW w:w="5160" w:type="dxa"/>
            <w:tcBorders>
              <w:top w:val="nil"/>
              <w:left w:val="nil"/>
              <w:bottom w:val="nil"/>
              <w:right w:val="nil"/>
            </w:tcBorders>
            <w:shd w:val="clear" w:color="auto" w:fill="auto"/>
            <w:vAlign w:val="bottom"/>
          </w:tcPr>
          <w:p w14:paraId="4F4D60CF"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6687B452" w14:textId="77777777" w:rsidR="000E1F5A" w:rsidRPr="00DE0041" w:rsidRDefault="000E1F5A" w:rsidP="00FF5781">
            <w:pPr>
              <w:jc w:val="right"/>
              <w:rPr>
                <w:rFonts w:eastAsia="Times New Roman"/>
                <w:color w:val="000000"/>
              </w:rPr>
            </w:pPr>
          </w:p>
        </w:tc>
        <w:tc>
          <w:tcPr>
            <w:tcW w:w="1965" w:type="dxa"/>
            <w:tcBorders>
              <w:top w:val="nil"/>
              <w:left w:val="nil"/>
              <w:bottom w:val="nil"/>
              <w:right w:val="nil"/>
            </w:tcBorders>
          </w:tcPr>
          <w:p w14:paraId="7F1DA6CB" w14:textId="77777777" w:rsidR="000E1F5A" w:rsidRDefault="000E1F5A" w:rsidP="000E1F5A">
            <w:pPr>
              <w:rPr>
                <w:rFonts w:eastAsia="Times New Roman"/>
                <w:color w:val="000000"/>
              </w:rPr>
            </w:pPr>
          </w:p>
        </w:tc>
      </w:tr>
      <w:tr w:rsidR="000E1F5A" w:rsidRPr="00DE0041" w14:paraId="0E9522EC" w14:textId="77777777" w:rsidTr="00CD2FAD">
        <w:trPr>
          <w:trHeight w:val="300"/>
        </w:trPr>
        <w:tc>
          <w:tcPr>
            <w:tcW w:w="1845" w:type="dxa"/>
            <w:tcBorders>
              <w:top w:val="nil"/>
              <w:left w:val="nil"/>
              <w:bottom w:val="nil"/>
              <w:right w:val="nil"/>
            </w:tcBorders>
            <w:shd w:val="clear" w:color="auto" w:fill="auto"/>
            <w:noWrap/>
            <w:vAlign w:val="bottom"/>
          </w:tcPr>
          <w:p w14:paraId="6AD392E4" w14:textId="77777777" w:rsidR="000E1F5A" w:rsidRDefault="00EC4920" w:rsidP="000E1F5A">
            <w:pPr>
              <w:rPr>
                <w:rFonts w:eastAsia="Times New Roman"/>
                <w:color w:val="000000"/>
              </w:rPr>
            </w:pPr>
            <w:r>
              <w:rPr>
                <w:rFonts w:eastAsia="Times New Roman"/>
                <w:color w:val="000000"/>
              </w:rPr>
              <w:t>Shoulder</w:t>
            </w:r>
          </w:p>
          <w:p w14:paraId="79B0F9F2" w14:textId="677062FE" w:rsidR="00EC4920" w:rsidRPr="00DE0041" w:rsidRDefault="00EC4920" w:rsidP="000E1F5A">
            <w:pPr>
              <w:rPr>
                <w:rFonts w:eastAsia="Times New Roman"/>
                <w:color w:val="000000"/>
              </w:rPr>
            </w:pPr>
            <w:r>
              <w:rPr>
                <w:rFonts w:eastAsia="Times New Roman"/>
                <w:color w:val="000000"/>
              </w:rPr>
              <w:t>Treatment</w:t>
            </w:r>
          </w:p>
        </w:tc>
        <w:tc>
          <w:tcPr>
            <w:tcW w:w="960" w:type="dxa"/>
            <w:tcBorders>
              <w:top w:val="nil"/>
              <w:left w:val="nil"/>
              <w:bottom w:val="nil"/>
              <w:right w:val="nil"/>
            </w:tcBorders>
            <w:shd w:val="clear" w:color="auto" w:fill="auto"/>
            <w:noWrap/>
            <w:vAlign w:val="bottom"/>
          </w:tcPr>
          <w:p w14:paraId="1571BDD7" w14:textId="77777777" w:rsidR="000E1F5A" w:rsidRPr="00DE0041" w:rsidRDefault="00843D58" w:rsidP="000E1F5A">
            <w:pPr>
              <w:rPr>
                <w:rFonts w:eastAsia="Times New Roman"/>
                <w:color w:val="000000"/>
              </w:rPr>
            </w:pPr>
            <w:r>
              <w:rPr>
                <w:rFonts w:eastAsia="Times New Roman"/>
                <w:color w:val="000000"/>
              </w:rPr>
              <w:t>High Density Mineral Bond</w:t>
            </w:r>
          </w:p>
        </w:tc>
        <w:tc>
          <w:tcPr>
            <w:tcW w:w="5160" w:type="dxa"/>
            <w:tcBorders>
              <w:top w:val="nil"/>
              <w:left w:val="nil"/>
              <w:bottom w:val="nil"/>
              <w:right w:val="nil"/>
            </w:tcBorders>
            <w:shd w:val="clear" w:color="auto" w:fill="auto"/>
            <w:vAlign w:val="bottom"/>
          </w:tcPr>
          <w:p w14:paraId="478C9D93" w14:textId="77777777" w:rsidR="00A176A8" w:rsidRPr="00DE0041" w:rsidRDefault="00843D58" w:rsidP="005F6D12">
            <w:pPr>
              <w:rPr>
                <w:rFonts w:eastAsia="Times New Roman"/>
                <w:color w:val="000000"/>
              </w:rPr>
            </w:pPr>
            <w:r>
              <w:rPr>
                <w:rFonts w:eastAsia="Times New Roman"/>
                <w:color w:val="000000"/>
              </w:rPr>
              <w:t xml:space="preserve">                                             Sq. Yd</w:t>
            </w:r>
          </w:p>
        </w:tc>
        <w:tc>
          <w:tcPr>
            <w:tcW w:w="960" w:type="dxa"/>
            <w:tcBorders>
              <w:top w:val="nil"/>
              <w:left w:val="nil"/>
              <w:bottom w:val="nil"/>
              <w:right w:val="nil"/>
            </w:tcBorders>
            <w:shd w:val="clear" w:color="auto" w:fill="auto"/>
            <w:noWrap/>
            <w:vAlign w:val="bottom"/>
          </w:tcPr>
          <w:p w14:paraId="7885DA47" w14:textId="77777777" w:rsidR="000E1F5A" w:rsidRPr="00DE0041" w:rsidRDefault="00843D58" w:rsidP="00A176A8">
            <w:pPr>
              <w:rPr>
                <w:rFonts w:eastAsia="Times New Roman"/>
                <w:color w:val="000000"/>
              </w:rPr>
            </w:pPr>
            <w:r>
              <w:rPr>
                <w:rFonts w:eastAsia="Times New Roman"/>
                <w:color w:val="000000"/>
              </w:rPr>
              <w:t>_________</w:t>
            </w:r>
          </w:p>
        </w:tc>
        <w:tc>
          <w:tcPr>
            <w:tcW w:w="1965" w:type="dxa"/>
            <w:tcBorders>
              <w:top w:val="nil"/>
              <w:left w:val="nil"/>
              <w:bottom w:val="nil"/>
              <w:right w:val="nil"/>
            </w:tcBorders>
          </w:tcPr>
          <w:p w14:paraId="4213D9BE" w14:textId="77777777" w:rsidR="00A176A8" w:rsidRDefault="00A176A8" w:rsidP="00A176A8">
            <w:pPr>
              <w:rPr>
                <w:rFonts w:eastAsia="Times New Roman"/>
                <w:color w:val="000000"/>
              </w:rPr>
            </w:pPr>
          </w:p>
        </w:tc>
      </w:tr>
      <w:tr w:rsidR="000E1F5A" w:rsidRPr="00DE0041" w14:paraId="5F3EF2A2" w14:textId="77777777" w:rsidTr="00132DD4">
        <w:trPr>
          <w:trHeight w:val="900"/>
        </w:trPr>
        <w:tc>
          <w:tcPr>
            <w:tcW w:w="1845" w:type="dxa"/>
            <w:tcBorders>
              <w:top w:val="nil"/>
              <w:left w:val="nil"/>
              <w:bottom w:val="nil"/>
              <w:right w:val="nil"/>
            </w:tcBorders>
            <w:shd w:val="clear" w:color="auto" w:fill="auto"/>
            <w:noWrap/>
            <w:vAlign w:val="center"/>
          </w:tcPr>
          <w:p w14:paraId="0A69637F" w14:textId="77777777" w:rsidR="000E1F5A" w:rsidRPr="00DE0041" w:rsidRDefault="000E1F5A" w:rsidP="000E1F5A">
            <w:pPr>
              <w:rPr>
                <w:rFonts w:eastAsia="Times New Roman"/>
                <w:color w:val="000000"/>
              </w:rPr>
            </w:pPr>
          </w:p>
        </w:tc>
        <w:tc>
          <w:tcPr>
            <w:tcW w:w="960" w:type="dxa"/>
            <w:tcBorders>
              <w:top w:val="nil"/>
              <w:left w:val="nil"/>
              <w:bottom w:val="nil"/>
              <w:right w:val="nil"/>
            </w:tcBorders>
            <w:shd w:val="clear" w:color="auto" w:fill="auto"/>
            <w:noWrap/>
            <w:vAlign w:val="center"/>
          </w:tcPr>
          <w:p w14:paraId="081AB59D" w14:textId="77777777" w:rsidR="000E1F5A" w:rsidRPr="00DE0041" w:rsidRDefault="000E1F5A" w:rsidP="000E1F5A">
            <w:pPr>
              <w:rPr>
                <w:rFonts w:eastAsia="Times New Roman"/>
                <w:color w:val="000000"/>
              </w:rPr>
            </w:pPr>
          </w:p>
        </w:tc>
        <w:tc>
          <w:tcPr>
            <w:tcW w:w="5160" w:type="dxa"/>
            <w:tcBorders>
              <w:top w:val="nil"/>
              <w:left w:val="nil"/>
              <w:bottom w:val="nil"/>
              <w:right w:val="nil"/>
            </w:tcBorders>
            <w:shd w:val="clear" w:color="auto" w:fill="auto"/>
            <w:vAlign w:val="bottom"/>
          </w:tcPr>
          <w:p w14:paraId="03B5FD8A"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77CC3EC4" w14:textId="77777777" w:rsidR="000E1F5A" w:rsidRPr="00DE0041" w:rsidRDefault="000E1F5A" w:rsidP="00FF5781">
            <w:pPr>
              <w:jc w:val="right"/>
              <w:rPr>
                <w:rFonts w:eastAsia="Times New Roman"/>
                <w:color w:val="000000"/>
              </w:rPr>
            </w:pPr>
          </w:p>
        </w:tc>
        <w:tc>
          <w:tcPr>
            <w:tcW w:w="1965" w:type="dxa"/>
            <w:tcBorders>
              <w:top w:val="nil"/>
              <w:left w:val="nil"/>
              <w:bottom w:val="nil"/>
              <w:right w:val="nil"/>
            </w:tcBorders>
          </w:tcPr>
          <w:p w14:paraId="7190E8C6" w14:textId="77777777" w:rsidR="002663B8" w:rsidRPr="000047B4" w:rsidRDefault="002663B8" w:rsidP="000047B4">
            <w:pPr>
              <w:rPr>
                <w:rFonts w:eastAsia="Times New Roman"/>
              </w:rPr>
            </w:pPr>
          </w:p>
        </w:tc>
      </w:tr>
      <w:tr w:rsidR="002663B8" w:rsidRPr="00DE0041" w14:paraId="37C5BF75" w14:textId="77777777" w:rsidTr="000E1F5A">
        <w:trPr>
          <w:trHeight w:val="900"/>
        </w:trPr>
        <w:tc>
          <w:tcPr>
            <w:tcW w:w="1845" w:type="dxa"/>
            <w:tcBorders>
              <w:top w:val="nil"/>
              <w:left w:val="nil"/>
              <w:bottom w:val="nil"/>
              <w:right w:val="nil"/>
            </w:tcBorders>
            <w:shd w:val="clear" w:color="auto" w:fill="auto"/>
            <w:noWrap/>
            <w:vAlign w:val="center"/>
          </w:tcPr>
          <w:p w14:paraId="0CEF10B0" w14:textId="77777777" w:rsidR="002663B8" w:rsidRPr="0074117C" w:rsidRDefault="002663B8" w:rsidP="000E1F5A">
            <w:pPr>
              <w:rPr>
                <w:rFonts w:eastAsia="Times New Roman"/>
                <w:color w:val="000000"/>
                <w:highlight w:val="yellow"/>
              </w:rPr>
            </w:pPr>
          </w:p>
        </w:tc>
        <w:tc>
          <w:tcPr>
            <w:tcW w:w="960" w:type="dxa"/>
            <w:tcBorders>
              <w:top w:val="nil"/>
              <w:left w:val="nil"/>
              <w:bottom w:val="nil"/>
              <w:right w:val="nil"/>
            </w:tcBorders>
            <w:shd w:val="clear" w:color="auto" w:fill="auto"/>
            <w:noWrap/>
            <w:vAlign w:val="center"/>
          </w:tcPr>
          <w:p w14:paraId="4A5FEFA0" w14:textId="77777777" w:rsidR="002663B8" w:rsidRPr="0074117C" w:rsidRDefault="002663B8" w:rsidP="000E1F5A">
            <w:pPr>
              <w:rPr>
                <w:rFonts w:eastAsia="Times New Roman"/>
                <w:color w:val="000000"/>
                <w:highlight w:val="yellow"/>
              </w:rPr>
            </w:pPr>
          </w:p>
        </w:tc>
        <w:tc>
          <w:tcPr>
            <w:tcW w:w="5160" w:type="dxa"/>
            <w:tcBorders>
              <w:top w:val="nil"/>
              <w:left w:val="nil"/>
              <w:bottom w:val="nil"/>
              <w:right w:val="nil"/>
            </w:tcBorders>
            <w:shd w:val="clear" w:color="auto" w:fill="auto"/>
            <w:vAlign w:val="bottom"/>
          </w:tcPr>
          <w:p w14:paraId="5D78B619" w14:textId="77777777" w:rsidR="002663B8" w:rsidRPr="0074117C" w:rsidRDefault="002663B8" w:rsidP="00DE0041">
            <w:pPr>
              <w:rPr>
                <w:rFonts w:eastAsia="Times New Roman"/>
                <w:color w:val="000000"/>
                <w:highlight w:val="yellow"/>
              </w:rPr>
            </w:pPr>
          </w:p>
        </w:tc>
        <w:tc>
          <w:tcPr>
            <w:tcW w:w="960" w:type="dxa"/>
            <w:tcBorders>
              <w:top w:val="nil"/>
              <w:left w:val="nil"/>
              <w:bottom w:val="nil"/>
              <w:right w:val="nil"/>
            </w:tcBorders>
            <w:shd w:val="clear" w:color="auto" w:fill="auto"/>
            <w:noWrap/>
            <w:vAlign w:val="bottom"/>
          </w:tcPr>
          <w:p w14:paraId="7AEEC946" w14:textId="77777777" w:rsidR="002663B8" w:rsidRPr="0074117C" w:rsidRDefault="002663B8" w:rsidP="002663B8">
            <w:pPr>
              <w:jc w:val="center"/>
              <w:rPr>
                <w:rFonts w:eastAsia="Times New Roman"/>
                <w:color w:val="000000"/>
                <w:highlight w:val="yellow"/>
              </w:rPr>
            </w:pPr>
          </w:p>
        </w:tc>
        <w:tc>
          <w:tcPr>
            <w:tcW w:w="1965" w:type="dxa"/>
            <w:tcBorders>
              <w:top w:val="nil"/>
              <w:left w:val="nil"/>
              <w:bottom w:val="nil"/>
              <w:right w:val="nil"/>
            </w:tcBorders>
          </w:tcPr>
          <w:p w14:paraId="35AC8DB9" w14:textId="77777777" w:rsidR="002663B8" w:rsidRDefault="002663B8" w:rsidP="002663B8">
            <w:pPr>
              <w:rPr>
                <w:rFonts w:eastAsia="Times New Roman"/>
                <w:color w:val="000000"/>
              </w:rPr>
            </w:pPr>
          </w:p>
        </w:tc>
      </w:tr>
      <w:tr w:rsidR="002663B8" w:rsidRPr="00DE0041" w14:paraId="208B9B79" w14:textId="77777777" w:rsidTr="000E1F5A">
        <w:trPr>
          <w:trHeight w:val="900"/>
        </w:trPr>
        <w:tc>
          <w:tcPr>
            <w:tcW w:w="1845" w:type="dxa"/>
            <w:tcBorders>
              <w:top w:val="nil"/>
              <w:left w:val="nil"/>
              <w:bottom w:val="nil"/>
              <w:right w:val="nil"/>
            </w:tcBorders>
            <w:shd w:val="clear" w:color="auto" w:fill="auto"/>
            <w:noWrap/>
            <w:vAlign w:val="center"/>
          </w:tcPr>
          <w:p w14:paraId="384ECFC2" w14:textId="77777777" w:rsidR="002663B8" w:rsidRDefault="002663B8" w:rsidP="000E1F5A">
            <w:pPr>
              <w:rPr>
                <w:rFonts w:eastAsia="Times New Roman"/>
                <w:color w:val="000000"/>
              </w:rPr>
            </w:pPr>
          </w:p>
        </w:tc>
        <w:tc>
          <w:tcPr>
            <w:tcW w:w="960" w:type="dxa"/>
            <w:tcBorders>
              <w:top w:val="nil"/>
              <w:left w:val="nil"/>
              <w:bottom w:val="nil"/>
              <w:right w:val="nil"/>
            </w:tcBorders>
            <w:shd w:val="clear" w:color="auto" w:fill="auto"/>
            <w:noWrap/>
            <w:vAlign w:val="center"/>
          </w:tcPr>
          <w:p w14:paraId="428520AA" w14:textId="77777777" w:rsidR="002663B8" w:rsidRDefault="002663B8" w:rsidP="000E1F5A">
            <w:pPr>
              <w:rPr>
                <w:rFonts w:eastAsia="Times New Roman"/>
                <w:color w:val="000000"/>
              </w:rPr>
            </w:pPr>
          </w:p>
        </w:tc>
        <w:tc>
          <w:tcPr>
            <w:tcW w:w="5160" w:type="dxa"/>
            <w:tcBorders>
              <w:top w:val="nil"/>
              <w:left w:val="nil"/>
              <w:bottom w:val="nil"/>
              <w:right w:val="nil"/>
            </w:tcBorders>
            <w:shd w:val="clear" w:color="auto" w:fill="auto"/>
            <w:vAlign w:val="bottom"/>
          </w:tcPr>
          <w:p w14:paraId="0842F5C6" w14:textId="77777777" w:rsidR="002663B8" w:rsidRPr="00DE0041" w:rsidRDefault="002663B8"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0BDB6282" w14:textId="77777777" w:rsidR="002663B8" w:rsidRDefault="002663B8" w:rsidP="00FF5781">
            <w:pPr>
              <w:jc w:val="right"/>
              <w:rPr>
                <w:rFonts w:eastAsia="Times New Roman"/>
                <w:color w:val="000000"/>
              </w:rPr>
            </w:pPr>
          </w:p>
        </w:tc>
        <w:tc>
          <w:tcPr>
            <w:tcW w:w="1965" w:type="dxa"/>
            <w:tcBorders>
              <w:top w:val="nil"/>
              <w:left w:val="nil"/>
              <w:bottom w:val="nil"/>
              <w:right w:val="nil"/>
            </w:tcBorders>
          </w:tcPr>
          <w:p w14:paraId="7A5EC3D4" w14:textId="77777777" w:rsidR="002663B8" w:rsidRDefault="002663B8" w:rsidP="00FF5781">
            <w:pPr>
              <w:jc w:val="right"/>
              <w:rPr>
                <w:rFonts w:eastAsia="Times New Roman"/>
                <w:color w:val="000000"/>
              </w:rPr>
            </w:pPr>
          </w:p>
        </w:tc>
      </w:tr>
      <w:tr w:rsidR="000E1F5A" w:rsidRPr="00DE0041" w14:paraId="0B118B15" w14:textId="77777777" w:rsidTr="002663B8">
        <w:trPr>
          <w:trHeight w:val="900"/>
        </w:trPr>
        <w:tc>
          <w:tcPr>
            <w:tcW w:w="1845" w:type="dxa"/>
            <w:tcBorders>
              <w:top w:val="nil"/>
              <w:left w:val="nil"/>
              <w:bottom w:val="nil"/>
              <w:right w:val="nil"/>
            </w:tcBorders>
            <w:shd w:val="clear" w:color="auto" w:fill="auto"/>
            <w:noWrap/>
            <w:vAlign w:val="center"/>
          </w:tcPr>
          <w:p w14:paraId="26D82363" w14:textId="77777777" w:rsidR="000047B4" w:rsidRPr="00DE0041" w:rsidRDefault="000047B4" w:rsidP="000047B4">
            <w:pPr>
              <w:rPr>
                <w:rFonts w:eastAsia="Times New Roman"/>
                <w:color w:val="000000"/>
              </w:rPr>
            </w:pPr>
          </w:p>
        </w:tc>
        <w:tc>
          <w:tcPr>
            <w:tcW w:w="960" w:type="dxa"/>
            <w:tcBorders>
              <w:top w:val="nil"/>
              <w:left w:val="nil"/>
              <w:bottom w:val="nil"/>
              <w:right w:val="nil"/>
            </w:tcBorders>
            <w:shd w:val="clear" w:color="auto" w:fill="auto"/>
            <w:noWrap/>
            <w:vAlign w:val="center"/>
          </w:tcPr>
          <w:p w14:paraId="4CD249CE" w14:textId="77777777" w:rsidR="000E1F5A" w:rsidRPr="00DE0041" w:rsidRDefault="000E1F5A" w:rsidP="002663B8">
            <w:pPr>
              <w:rPr>
                <w:rFonts w:eastAsia="Times New Roman"/>
                <w:color w:val="000000"/>
              </w:rPr>
            </w:pPr>
          </w:p>
        </w:tc>
        <w:tc>
          <w:tcPr>
            <w:tcW w:w="5160" w:type="dxa"/>
            <w:tcBorders>
              <w:top w:val="nil"/>
              <w:left w:val="nil"/>
              <w:bottom w:val="nil"/>
              <w:right w:val="nil"/>
            </w:tcBorders>
            <w:shd w:val="clear" w:color="auto" w:fill="auto"/>
            <w:vAlign w:val="bottom"/>
          </w:tcPr>
          <w:p w14:paraId="3A66508F"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hideMark/>
          </w:tcPr>
          <w:p w14:paraId="022D46EF" w14:textId="77777777" w:rsidR="000E1F5A" w:rsidRPr="00DE0041" w:rsidRDefault="000E1F5A" w:rsidP="00DE0041">
            <w:pPr>
              <w:jc w:val="right"/>
              <w:rPr>
                <w:rFonts w:eastAsia="Times New Roman"/>
                <w:color w:val="000000"/>
              </w:rPr>
            </w:pPr>
          </w:p>
        </w:tc>
        <w:tc>
          <w:tcPr>
            <w:tcW w:w="1965" w:type="dxa"/>
            <w:tcBorders>
              <w:top w:val="nil"/>
              <w:left w:val="nil"/>
              <w:bottom w:val="nil"/>
              <w:right w:val="nil"/>
            </w:tcBorders>
          </w:tcPr>
          <w:p w14:paraId="1E06EF28" w14:textId="77777777" w:rsidR="000E1F5A" w:rsidRPr="00DE0041" w:rsidRDefault="000E1F5A" w:rsidP="00DE0041">
            <w:pPr>
              <w:jc w:val="right"/>
              <w:rPr>
                <w:rFonts w:eastAsia="Times New Roman"/>
                <w:color w:val="000000"/>
              </w:rPr>
            </w:pPr>
          </w:p>
        </w:tc>
      </w:tr>
      <w:tr w:rsidR="000E1F5A" w:rsidRPr="00DE0041" w14:paraId="72D7AE3A" w14:textId="77777777" w:rsidTr="00A3703A">
        <w:trPr>
          <w:trHeight w:val="900"/>
        </w:trPr>
        <w:tc>
          <w:tcPr>
            <w:tcW w:w="1845" w:type="dxa"/>
            <w:tcBorders>
              <w:top w:val="nil"/>
              <w:left w:val="nil"/>
              <w:bottom w:val="nil"/>
              <w:right w:val="nil"/>
            </w:tcBorders>
            <w:shd w:val="clear" w:color="auto" w:fill="auto"/>
            <w:noWrap/>
            <w:vAlign w:val="center"/>
          </w:tcPr>
          <w:p w14:paraId="3B115BED" w14:textId="77777777" w:rsidR="000E1F5A" w:rsidRPr="00DE0041" w:rsidRDefault="000E1F5A" w:rsidP="000E1F5A">
            <w:pPr>
              <w:rPr>
                <w:rFonts w:eastAsia="Times New Roman"/>
                <w:color w:val="000000"/>
              </w:rPr>
            </w:pPr>
          </w:p>
        </w:tc>
        <w:tc>
          <w:tcPr>
            <w:tcW w:w="960" w:type="dxa"/>
            <w:tcBorders>
              <w:top w:val="nil"/>
              <w:left w:val="nil"/>
              <w:bottom w:val="nil"/>
              <w:right w:val="nil"/>
            </w:tcBorders>
            <w:shd w:val="clear" w:color="auto" w:fill="auto"/>
            <w:noWrap/>
            <w:vAlign w:val="center"/>
          </w:tcPr>
          <w:p w14:paraId="24006EE3" w14:textId="77777777" w:rsidR="000E1F5A" w:rsidRPr="00DE0041" w:rsidRDefault="000E1F5A" w:rsidP="000E1F5A">
            <w:pPr>
              <w:rPr>
                <w:rFonts w:eastAsia="Times New Roman"/>
                <w:color w:val="000000"/>
              </w:rPr>
            </w:pPr>
          </w:p>
        </w:tc>
        <w:tc>
          <w:tcPr>
            <w:tcW w:w="5160" w:type="dxa"/>
            <w:tcBorders>
              <w:top w:val="nil"/>
              <w:left w:val="nil"/>
              <w:bottom w:val="nil"/>
              <w:right w:val="nil"/>
            </w:tcBorders>
            <w:shd w:val="clear" w:color="auto" w:fill="auto"/>
            <w:vAlign w:val="bottom"/>
          </w:tcPr>
          <w:p w14:paraId="3FAAC17F"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14CE0679" w14:textId="77777777" w:rsidR="000E1F5A" w:rsidRPr="00DE0041" w:rsidRDefault="000E1F5A" w:rsidP="00FF5781">
            <w:pPr>
              <w:jc w:val="right"/>
              <w:rPr>
                <w:rFonts w:eastAsia="Times New Roman"/>
                <w:color w:val="000000"/>
              </w:rPr>
            </w:pPr>
          </w:p>
        </w:tc>
        <w:tc>
          <w:tcPr>
            <w:tcW w:w="1965" w:type="dxa"/>
            <w:tcBorders>
              <w:top w:val="nil"/>
              <w:left w:val="nil"/>
              <w:bottom w:val="nil"/>
              <w:right w:val="nil"/>
            </w:tcBorders>
          </w:tcPr>
          <w:p w14:paraId="3EDB018F" w14:textId="77777777" w:rsidR="000E1F5A" w:rsidRDefault="000E1F5A" w:rsidP="00FF5781">
            <w:pPr>
              <w:jc w:val="right"/>
              <w:rPr>
                <w:rFonts w:eastAsia="Times New Roman"/>
                <w:color w:val="000000"/>
              </w:rPr>
            </w:pPr>
          </w:p>
        </w:tc>
      </w:tr>
      <w:tr w:rsidR="000E1F5A" w:rsidRPr="00DE0041" w14:paraId="41F1B34E" w14:textId="77777777" w:rsidTr="00A3703A">
        <w:trPr>
          <w:trHeight w:val="900"/>
        </w:trPr>
        <w:tc>
          <w:tcPr>
            <w:tcW w:w="1845" w:type="dxa"/>
            <w:tcBorders>
              <w:top w:val="nil"/>
              <w:left w:val="nil"/>
              <w:bottom w:val="nil"/>
              <w:right w:val="nil"/>
            </w:tcBorders>
            <w:shd w:val="clear" w:color="auto" w:fill="auto"/>
            <w:noWrap/>
            <w:vAlign w:val="center"/>
          </w:tcPr>
          <w:p w14:paraId="5743DAC2" w14:textId="77777777" w:rsidR="000E1F5A" w:rsidRPr="00DE0041" w:rsidRDefault="000E1F5A" w:rsidP="000E1F5A">
            <w:pPr>
              <w:rPr>
                <w:rFonts w:eastAsia="Times New Roman"/>
                <w:color w:val="000000"/>
              </w:rPr>
            </w:pPr>
          </w:p>
        </w:tc>
        <w:tc>
          <w:tcPr>
            <w:tcW w:w="960" w:type="dxa"/>
            <w:tcBorders>
              <w:top w:val="nil"/>
              <w:left w:val="nil"/>
              <w:bottom w:val="nil"/>
              <w:right w:val="nil"/>
            </w:tcBorders>
            <w:shd w:val="clear" w:color="auto" w:fill="auto"/>
            <w:noWrap/>
            <w:vAlign w:val="center"/>
          </w:tcPr>
          <w:p w14:paraId="612C2FB2" w14:textId="77777777" w:rsidR="000E1F5A" w:rsidRPr="00DE0041" w:rsidRDefault="000E1F5A" w:rsidP="000E1F5A">
            <w:pPr>
              <w:rPr>
                <w:rFonts w:eastAsia="Times New Roman"/>
                <w:color w:val="000000"/>
              </w:rPr>
            </w:pPr>
          </w:p>
        </w:tc>
        <w:tc>
          <w:tcPr>
            <w:tcW w:w="5160" w:type="dxa"/>
            <w:tcBorders>
              <w:top w:val="nil"/>
              <w:left w:val="nil"/>
              <w:bottom w:val="nil"/>
              <w:right w:val="nil"/>
            </w:tcBorders>
            <w:shd w:val="clear" w:color="auto" w:fill="auto"/>
            <w:vAlign w:val="bottom"/>
          </w:tcPr>
          <w:p w14:paraId="772EBD17"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57191E1B" w14:textId="77777777" w:rsidR="000E1F5A" w:rsidRPr="00DE0041" w:rsidRDefault="000E1F5A" w:rsidP="00FF5781">
            <w:pPr>
              <w:jc w:val="right"/>
              <w:rPr>
                <w:rFonts w:eastAsia="Times New Roman"/>
                <w:color w:val="000000"/>
              </w:rPr>
            </w:pPr>
          </w:p>
        </w:tc>
        <w:tc>
          <w:tcPr>
            <w:tcW w:w="1965" w:type="dxa"/>
            <w:tcBorders>
              <w:top w:val="nil"/>
              <w:left w:val="nil"/>
              <w:bottom w:val="nil"/>
              <w:right w:val="nil"/>
            </w:tcBorders>
          </w:tcPr>
          <w:p w14:paraId="79A4CA4C" w14:textId="77777777" w:rsidR="000E1F5A" w:rsidRDefault="000E1F5A" w:rsidP="00FF5781">
            <w:pPr>
              <w:jc w:val="right"/>
              <w:rPr>
                <w:rFonts w:eastAsia="Times New Roman"/>
                <w:color w:val="000000"/>
              </w:rPr>
            </w:pPr>
          </w:p>
        </w:tc>
      </w:tr>
      <w:tr w:rsidR="000E1F5A" w:rsidRPr="00DE0041" w14:paraId="57CB93E3" w14:textId="77777777" w:rsidTr="00A3703A">
        <w:trPr>
          <w:trHeight w:val="900"/>
        </w:trPr>
        <w:tc>
          <w:tcPr>
            <w:tcW w:w="1845" w:type="dxa"/>
            <w:tcBorders>
              <w:top w:val="nil"/>
              <w:left w:val="nil"/>
              <w:bottom w:val="nil"/>
              <w:right w:val="nil"/>
            </w:tcBorders>
            <w:shd w:val="clear" w:color="auto" w:fill="auto"/>
            <w:noWrap/>
            <w:vAlign w:val="center"/>
          </w:tcPr>
          <w:p w14:paraId="70788E2D" w14:textId="77777777" w:rsidR="000E1F5A" w:rsidRPr="00DE0041" w:rsidRDefault="000E1F5A" w:rsidP="000E1F5A">
            <w:pPr>
              <w:rPr>
                <w:rFonts w:eastAsia="Times New Roman"/>
                <w:color w:val="000000"/>
              </w:rPr>
            </w:pPr>
          </w:p>
        </w:tc>
        <w:tc>
          <w:tcPr>
            <w:tcW w:w="960" w:type="dxa"/>
            <w:tcBorders>
              <w:top w:val="nil"/>
              <w:left w:val="nil"/>
              <w:bottom w:val="nil"/>
              <w:right w:val="nil"/>
            </w:tcBorders>
            <w:shd w:val="clear" w:color="auto" w:fill="auto"/>
            <w:noWrap/>
            <w:vAlign w:val="center"/>
          </w:tcPr>
          <w:p w14:paraId="5BF34231" w14:textId="77777777" w:rsidR="000E1F5A" w:rsidRPr="00DE0041" w:rsidRDefault="000E1F5A" w:rsidP="000E1F5A">
            <w:pPr>
              <w:rPr>
                <w:rFonts w:eastAsia="Times New Roman"/>
                <w:color w:val="000000"/>
              </w:rPr>
            </w:pPr>
          </w:p>
        </w:tc>
        <w:tc>
          <w:tcPr>
            <w:tcW w:w="5160" w:type="dxa"/>
            <w:tcBorders>
              <w:top w:val="nil"/>
              <w:left w:val="nil"/>
              <w:bottom w:val="nil"/>
              <w:right w:val="nil"/>
            </w:tcBorders>
            <w:shd w:val="clear" w:color="auto" w:fill="auto"/>
            <w:vAlign w:val="bottom"/>
          </w:tcPr>
          <w:p w14:paraId="1E3F36BB"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7A23711B" w14:textId="77777777" w:rsidR="000E1F5A" w:rsidRPr="00DE0041" w:rsidRDefault="000E1F5A" w:rsidP="00DE0041">
            <w:pPr>
              <w:jc w:val="right"/>
              <w:rPr>
                <w:rFonts w:eastAsia="Times New Roman"/>
                <w:color w:val="000000"/>
              </w:rPr>
            </w:pPr>
          </w:p>
        </w:tc>
        <w:tc>
          <w:tcPr>
            <w:tcW w:w="1965" w:type="dxa"/>
            <w:tcBorders>
              <w:top w:val="nil"/>
              <w:left w:val="nil"/>
              <w:bottom w:val="nil"/>
              <w:right w:val="nil"/>
            </w:tcBorders>
          </w:tcPr>
          <w:p w14:paraId="3CB71C75" w14:textId="77777777" w:rsidR="000E1F5A" w:rsidRDefault="000E1F5A" w:rsidP="00DE0041">
            <w:pPr>
              <w:jc w:val="right"/>
              <w:rPr>
                <w:rFonts w:eastAsia="Times New Roman"/>
                <w:color w:val="000000"/>
              </w:rPr>
            </w:pPr>
          </w:p>
        </w:tc>
      </w:tr>
      <w:tr w:rsidR="000E1F5A" w:rsidRPr="00DE0041" w14:paraId="4A15DA24" w14:textId="77777777" w:rsidTr="000E1F5A">
        <w:trPr>
          <w:trHeight w:val="300"/>
        </w:trPr>
        <w:tc>
          <w:tcPr>
            <w:tcW w:w="1845" w:type="dxa"/>
            <w:tcBorders>
              <w:top w:val="nil"/>
              <w:left w:val="nil"/>
              <w:bottom w:val="nil"/>
              <w:right w:val="nil"/>
            </w:tcBorders>
            <w:shd w:val="clear" w:color="auto" w:fill="auto"/>
            <w:noWrap/>
            <w:vAlign w:val="bottom"/>
          </w:tcPr>
          <w:p w14:paraId="37F54E12" w14:textId="77777777" w:rsidR="000E1F5A" w:rsidRPr="00DE0041" w:rsidRDefault="000E1F5A" w:rsidP="00DE0041">
            <w:pPr>
              <w:jc w:val="center"/>
              <w:rPr>
                <w:rFonts w:eastAsia="Times New Roman"/>
                <w:color w:val="000000"/>
              </w:rPr>
            </w:pPr>
          </w:p>
        </w:tc>
        <w:tc>
          <w:tcPr>
            <w:tcW w:w="960" w:type="dxa"/>
            <w:tcBorders>
              <w:top w:val="nil"/>
              <w:left w:val="nil"/>
              <w:bottom w:val="nil"/>
              <w:right w:val="nil"/>
            </w:tcBorders>
            <w:shd w:val="clear" w:color="auto" w:fill="auto"/>
            <w:noWrap/>
            <w:vAlign w:val="bottom"/>
          </w:tcPr>
          <w:p w14:paraId="58C0E3E0" w14:textId="77777777" w:rsidR="000E1F5A" w:rsidRPr="00DE0041" w:rsidRDefault="000E1F5A" w:rsidP="00DE0041">
            <w:pPr>
              <w:jc w:val="center"/>
              <w:rPr>
                <w:rFonts w:eastAsia="Times New Roman"/>
                <w:color w:val="000000"/>
              </w:rPr>
            </w:pPr>
          </w:p>
        </w:tc>
        <w:tc>
          <w:tcPr>
            <w:tcW w:w="5160" w:type="dxa"/>
            <w:tcBorders>
              <w:top w:val="nil"/>
              <w:left w:val="nil"/>
              <w:bottom w:val="nil"/>
              <w:right w:val="nil"/>
            </w:tcBorders>
            <w:shd w:val="clear" w:color="auto" w:fill="auto"/>
            <w:vAlign w:val="bottom"/>
          </w:tcPr>
          <w:p w14:paraId="7AF2F252"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55472DD9" w14:textId="77777777" w:rsidR="000E1F5A" w:rsidRPr="00DE0041" w:rsidRDefault="000E1F5A" w:rsidP="00DE0041">
            <w:pPr>
              <w:jc w:val="right"/>
              <w:rPr>
                <w:rFonts w:eastAsia="Times New Roman"/>
                <w:color w:val="000000"/>
              </w:rPr>
            </w:pPr>
          </w:p>
        </w:tc>
        <w:tc>
          <w:tcPr>
            <w:tcW w:w="1965" w:type="dxa"/>
            <w:tcBorders>
              <w:top w:val="nil"/>
              <w:left w:val="nil"/>
              <w:bottom w:val="nil"/>
              <w:right w:val="nil"/>
            </w:tcBorders>
          </w:tcPr>
          <w:p w14:paraId="26B6B3A0" w14:textId="77777777" w:rsidR="000E1F5A" w:rsidRPr="00DE0041" w:rsidRDefault="000E1F5A" w:rsidP="00DE0041">
            <w:pPr>
              <w:jc w:val="right"/>
              <w:rPr>
                <w:rFonts w:eastAsia="Times New Roman"/>
                <w:color w:val="000000"/>
              </w:rPr>
            </w:pPr>
          </w:p>
        </w:tc>
      </w:tr>
      <w:tr w:rsidR="000E1F5A" w:rsidRPr="00DE0041" w14:paraId="764CD8AA" w14:textId="77777777" w:rsidTr="000E1F5A">
        <w:trPr>
          <w:trHeight w:val="300"/>
        </w:trPr>
        <w:tc>
          <w:tcPr>
            <w:tcW w:w="1845" w:type="dxa"/>
            <w:tcBorders>
              <w:top w:val="nil"/>
              <w:left w:val="nil"/>
              <w:bottom w:val="nil"/>
              <w:right w:val="nil"/>
            </w:tcBorders>
            <w:shd w:val="clear" w:color="auto" w:fill="auto"/>
            <w:noWrap/>
            <w:vAlign w:val="bottom"/>
          </w:tcPr>
          <w:p w14:paraId="435E68D3" w14:textId="77777777" w:rsidR="000E1F5A" w:rsidRPr="00DE0041" w:rsidRDefault="000E1F5A" w:rsidP="00DE0041">
            <w:pPr>
              <w:jc w:val="center"/>
              <w:rPr>
                <w:rFonts w:eastAsia="Times New Roman"/>
                <w:color w:val="000000"/>
              </w:rPr>
            </w:pPr>
          </w:p>
        </w:tc>
        <w:tc>
          <w:tcPr>
            <w:tcW w:w="960" w:type="dxa"/>
            <w:tcBorders>
              <w:top w:val="nil"/>
              <w:left w:val="nil"/>
              <w:bottom w:val="nil"/>
              <w:right w:val="nil"/>
            </w:tcBorders>
            <w:shd w:val="clear" w:color="auto" w:fill="auto"/>
            <w:noWrap/>
            <w:vAlign w:val="bottom"/>
          </w:tcPr>
          <w:p w14:paraId="17E84703" w14:textId="77777777" w:rsidR="000E1F5A" w:rsidRPr="00DE0041" w:rsidRDefault="000E1F5A" w:rsidP="00DE0041">
            <w:pPr>
              <w:jc w:val="center"/>
              <w:rPr>
                <w:rFonts w:eastAsia="Times New Roman"/>
                <w:color w:val="000000"/>
              </w:rPr>
            </w:pPr>
          </w:p>
        </w:tc>
        <w:tc>
          <w:tcPr>
            <w:tcW w:w="5160" w:type="dxa"/>
            <w:tcBorders>
              <w:top w:val="nil"/>
              <w:left w:val="nil"/>
              <w:bottom w:val="nil"/>
              <w:right w:val="nil"/>
            </w:tcBorders>
            <w:shd w:val="clear" w:color="auto" w:fill="auto"/>
            <w:vAlign w:val="bottom"/>
          </w:tcPr>
          <w:p w14:paraId="44F90832"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20BC324B" w14:textId="77777777" w:rsidR="000E1F5A" w:rsidRPr="00DE0041" w:rsidRDefault="000E1F5A" w:rsidP="00DE0041">
            <w:pPr>
              <w:jc w:val="right"/>
              <w:rPr>
                <w:rFonts w:eastAsia="Times New Roman"/>
                <w:color w:val="000000"/>
              </w:rPr>
            </w:pPr>
          </w:p>
        </w:tc>
        <w:tc>
          <w:tcPr>
            <w:tcW w:w="1965" w:type="dxa"/>
            <w:tcBorders>
              <w:top w:val="nil"/>
              <w:left w:val="nil"/>
              <w:bottom w:val="nil"/>
              <w:right w:val="nil"/>
            </w:tcBorders>
          </w:tcPr>
          <w:p w14:paraId="6EE22FB3" w14:textId="77777777" w:rsidR="000E1F5A" w:rsidRPr="00DE0041" w:rsidRDefault="000E1F5A" w:rsidP="00DE0041">
            <w:pPr>
              <w:jc w:val="right"/>
              <w:rPr>
                <w:rFonts w:eastAsia="Times New Roman"/>
                <w:color w:val="000000"/>
              </w:rPr>
            </w:pPr>
          </w:p>
        </w:tc>
      </w:tr>
      <w:tr w:rsidR="000E1F5A" w:rsidRPr="00DE0041" w14:paraId="5860AF53" w14:textId="77777777" w:rsidTr="000E1F5A">
        <w:trPr>
          <w:trHeight w:val="300"/>
        </w:trPr>
        <w:tc>
          <w:tcPr>
            <w:tcW w:w="1845" w:type="dxa"/>
            <w:tcBorders>
              <w:top w:val="nil"/>
              <w:left w:val="nil"/>
              <w:bottom w:val="nil"/>
              <w:right w:val="nil"/>
            </w:tcBorders>
            <w:shd w:val="clear" w:color="auto" w:fill="auto"/>
            <w:noWrap/>
            <w:vAlign w:val="bottom"/>
          </w:tcPr>
          <w:p w14:paraId="7D20EEA9" w14:textId="77777777" w:rsidR="000E1F5A" w:rsidRPr="00DE0041" w:rsidRDefault="000E1F5A" w:rsidP="00DE0041">
            <w:pPr>
              <w:jc w:val="center"/>
              <w:rPr>
                <w:rFonts w:eastAsia="Times New Roman"/>
                <w:color w:val="000000"/>
              </w:rPr>
            </w:pPr>
          </w:p>
        </w:tc>
        <w:tc>
          <w:tcPr>
            <w:tcW w:w="960" w:type="dxa"/>
            <w:tcBorders>
              <w:top w:val="nil"/>
              <w:left w:val="nil"/>
              <w:bottom w:val="nil"/>
              <w:right w:val="nil"/>
            </w:tcBorders>
            <w:shd w:val="clear" w:color="auto" w:fill="auto"/>
            <w:noWrap/>
            <w:vAlign w:val="bottom"/>
          </w:tcPr>
          <w:p w14:paraId="7370C1CD" w14:textId="77777777" w:rsidR="000E1F5A" w:rsidRPr="00DE0041" w:rsidRDefault="000E1F5A" w:rsidP="00DE0041">
            <w:pPr>
              <w:jc w:val="center"/>
              <w:rPr>
                <w:rFonts w:eastAsia="Times New Roman"/>
                <w:color w:val="000000"/>
              </w:rPr>
            </w:pPr>
          </w:p>
        </w:tc>
        <w:tc>
          <w:tcPr>
            <w:tcW w:w="5160" w:type="dxa"/>
            <w:tcBorders>
              <w:top w:val="nil"/>
              <w:left w:val="nil"/>
              <w:bottom w:val="nil"/>
              <w:right w:val="nil"/>
            </w:tcBorders>
            <w:shd w:val="clear" w:color="auto" w:fill="auto"/>
            <w:vAlign w:val="bottom"/>
          </w:tcPr>
          <w:p w14:paraId="47C7D1C7"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57C7A651" w14:textId="77777777" w:rsidR="000E1F5A" w:rsidRPr="00DE0041" w:rsidRDefault="000E1F5A" w:rsidP="00DE0041">
            <w:pPr>
              <w:jc w:val="right"/>
              <w:rPr>
                <w:rFonts w:eastAsia="Times New Roman"/>
                <w:color w:val="000000"/>
              </w:rPr>
            </w:pPr>
          </w:p>
        </w:tc>
        <w:tc>
          <w:tcPr>
            <w:tcW w:w="1965" w:type="dxa"/>
            <w:tcBorders>
              <w:top w:val="nil"/>
              <w:left w:val="nil"/>
              <w:bottom w:val="nil"/>
              <w:right w:val="nil"/>
            </w:tcBorders>
          </w:tcPr>
          <w:p w14:paraId="21446844" w14:textId="77777777" w:rsidR="000E1F5A" w:rsidRPr="00DE0041" w:rsidRDefault="000E1F5A" w:rsidP="00DE0041">
            <w:pPr>
              <w:jc w:val="right"/>
              <w:rPr>
                <w:rFonts w:eastAsia="Times New Roman"/>
                <w:color w:val="000000"/>
              </w:rPr>
            </w:pPr>
          </w:p>
        </w:tc>
      </w:tr>
      <w:tr w:rsidR="000E1F5A" w:rsidRPr="00DE0041" w14:paraId="2676BF3A" w14:textId="77777777" w:rsidTr="000E1F5A">
        <w:trPr>
          <w:trHeight w:val="300"/>
        </w:trPr>
        <w:tc>
          <w:tcPr>
            <w:tcW w:w="1845" w:type="dxa"/>
            <w:tcBorders>
              <w:top w:val="nil"/>
              <w:left w:val="nil"/>
              <w:bottom w:val="nil"/>
              <w:right w:val="nil"/>
            </w:tcBorders>
            <w:shd w:val="clear" w:color="auto" w:fill="auto"/>
            <w:noWrap/>
            <w:vAlign w:val="bottom"/>
          </w:tcPr>
          <w:p w14:paraId="1032ECF4" w14:textId="77777777" w:rsidR="000E1F5A" w:rsidRPr="00DE0041" w:rsidRDefault="000E1F5A" w:rsidP="00DE0041">
            <w:pPr>
              <w:jc w:val="center"/>
              <w:rPr>
                <w:rFonts w:eastAsia="Times New Roman"/>
                <w:color w:val="000000"/>
              </w:rPr>
            </w:pPr>
          </w:p>
        </w:tc>
        <w:tc>
          <w:tcPr>
            <w:tcW w:w="960" w:type="dxa"/>
            <w:tcBorders>
              <w:top w:val="nil"/>
              <w:left w:val="nil"/>
              <w:bottom w:val="nil"/>
              <w:right w:val="nil"/>
            </w:tcBorders>
            <w:shd w:val="clear" w:color="auto" w:fill="auto"/>
            <w:noWrap/>
            <w:vAlign w:val="bottom"/>
          </w:tcPr>
          <w:p w14:paraId="0CB91267" w14:textId="77777777" w:rsidR="000E1F5A" w:rsidRPr="00DE0041" w:rsidRDefault="000E1F5A" w:rsidP="00DE0041">
            <w:pPr>
              <w:jc w:val="center"/>
              <w:rPr>
                <w:rFonts w:eastAsia="Times New Roman"/>
                <w:color w:val="000000"/>
              </w:rPr>
            </w:pPr>
          </w:p>
        </w:tc>
        <w:tc>
          <w:tcPr>
            <w:tcW w:w="5160" w:type="dxa"/>
            <w:tcBorders>
              <w:top w:val="nil"/>
              <w:left w:val="nil"/>
              <w:bottom w:val="nil"/>
              <w:right w:val="nil"/>
            </w:tcBorders>
            <w:shd w:val="clear" w:color="auto" w:fill="auto"/>
            <w:noWrap/>
            <w:vAlign w:val="bottom"/>
          </w:tcPr>
          <w:p w14:paraId="3303B104"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2FAAB7C0" w14:textId="77777777" w:rsidR="000E1F5A" w:rsidRPr="00DE0041" w:rsidRDefault="000E1F5A" w:rsidP="00DE0041">
            <w:pPr>
              <w:jc w:val="right"/>
              <w:rPr>
                <w:rFonts w:eastAsia="Times New Roman"/>
                <w:color w:val="000000"/>
              </w:rPr>
            </w:pPr>
          </w:p>
        </w:tc>
        <w:tc>
          <w:tcPr>
            <w:tcW w:w="1965" w:type="dxa"/>
            <w:tcBorders>
              <w:top w:val="nil"/>
              <w:left w:val="nil"/>
              <w:bottom w:val="nil"/>
              <w:right w:val="nil"/>
            </w:tcBorders>
          </w:tcPr>
          <w:p w14:paraId="43581DA9" w14:textId="77777777" w:rsidR="000E1F5A" w:rsidRPr="00DE0041" w:rsidRDefault="000E1F5A" w:rsidP="00DE0041">
            <w:pPr>
              <w:jc w:val="right"/>
              <w:rPr>
                <w:rFonts w:eastAsia="Times New Roman"/>
                <w:color w:val="000000"/>
              </w:rPr>
            </w:pPr>
          </w:p>
        </w:tc>
      </w:tr>
      <w:tr w:rsidR="000E1F5A" w:rsidRPr="00DE0041" w14:paraId="121972EE" w14:textId="77777777" w:rsidTr="000E1F5A">
        <w:trPr>
          <w:trHeight w:val="300"/>
        </w:trPr>
        <w:tc>
          <w:tcPr>
            <w:tcW w:w="1845" w:type="dxa"/>
            <w:tcBorders>
              <w:top w:val="nil"/>
              <w:left w:val="nil"/>
              <w:bottom w:val="nil"/>
              <w:right w:val="nil"/>
            </w:tcBorders>
            <w:shd w:val="clear" w:color="auto" w:fill="auto"/>
            <w:noWrap/>
            <w:vAlign w:val="bottom"/>
          </w:tcPr>
          <w:p w14:paraId="3492DDF3" w14:textId="77777777" w:rsidR="000E1F5A" w:rsidRPr="00DE0041" w:rsidRDefault="000E1F5A" w:rsidP="00DE0041">
            <w:pPr>
              <w:jc w:val="center"/>
              <w:rPr>
                <w:rFonts w:eastAsia="Times New Roman"/>
                <w:color w:val="000000"/>
              </w:rPr>
            </w:pPr>
          </w:p>
        </w:tc>
        <w:tc>
          <w:tcPr>
            <w:tcW w:w="960" w:type="dxa"/>
            <w:tcBorders>
              <w:top w:val="nil"/>
              <w:left w:val="nil"/>
              <w:bottom w:val="nil"/>
              <w:right w:val="nil"/>
            </w:tcBorders>
            <w:shd w:val="clear" w:color="auto" w:fill="auto"/>
            <w:noWrap/>
            <w:vAlign w:val="bottom"/>
          </w:tcPr>
          <w:p w14:paraId="015990DE" w14:textId="77777777" w:rsidR="000E1F5A" w:rsidRPr="00DE0041" w:rsidRDefault="000E1F5A" w:rsidP="00DE0041">
            <w:pPr>
              <w:jc w:val="center"/>
              <w:rPr>
                <w:rFonts w:eastAsia="Times New Roman"/>
                <w:color w:val="000000"/>
              </w:rPr>
            </w:pPr>
          </w:p>
        </w:tc>
        <w:tc>
          <w:tcPr>
            <w:tcW w:w="5160" w:type="dxa"/>
            <w:tcBorders>
              <w:top w:val="nil"/>
              <w:left w:val="nil"/>
              <w:bottom w:val="nil"/>
              <w:right w:val="nil"/>
            </w:tcBorders>
            <w:shd w:val="clear" w:color="auto" w:fill="auto"/>
            <w:vAlign w:val="bottom"/>
          </w:tcPr>
          <w:p w14:paraId="6417431A"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6B762DF6" w14:textId="77777777" w:rsidR="000E1F5A" w:rsidRPr="00DE0041" w:rsidRDefault="000E1F5A" w:rsidP="00DE0041">
            <w:pPr>
              <w:jc w:val="right"/>
              <w:rPr>
                <w:rFonts w:eastAsia="Times New Roman"/>
                <w:color w:val="000000"/>
              </w:rPr>
            </w:pPr>
          </w:p>
        </w:tc>
        <w:tc>
          <w:tcPr>
            <w:tcW w:w="1965" w:type="dxa"/>
            <w:tcBorders>
              <w:top w:val="nil"/>
              <w:left w:val="nil"/>
              <w:bottom w:val="nil"/>
              <w:right w:val="nil"/>
            </w:tcBorders>
          </w:tcPr>
          <w:p w14:paraId="2FCE22CA" w14:textId="77777777" w:rsidR="000E1F5A" w:rsidRPr="00DE0041" w:rsidRDefault="000E1F5A" w:rsidP="00DE0041">
            <w:pPr>
              <w:jc w:val="right"/>
              <w:rPr>
                <w:rFonts w:eastAsia="Times New Roman"/>
                <w:color w:val="000000"/>
              </w:rPr>
            </w:pPr>
          </w:p>
        </w:tc>
      </w:tr>
      <w:tr w:rsidR="000E1F5A" w:rsidRPr="00DE0041" w14:paraId="29E8720B" w14:textId="77777777" w:rsidTr="000E1F5A">
        <w:trPr>
          <w:trHeight w:val="300"/>
        </w:trPr>
        <w:tc>
          <w:tcPr>
            <w:tcW w:w="1845" w:type="dxa"/>
            <w:tcBorders>
              <w:top w:val="nil"/>
              <w:left w:val="nil"/>
              <w:bottom w:val="nil"/>
              <w:right w:val="nil"/>
            </w:tcBorders>
            <w:shd w:val="clear" w:color="auto" w:fill="auto"/>
            <w:noWrap/>
            <w:vAlign w:val="bottom"/>
          </w:tcPr>
          <w:p w14:paraId="755ADC3D" w14:textId="77777777" w:rsidR="000E1F5A" w:rsidRPr="00DE0041" w:rsidRDefault="000E1F5A" w:rsidP="00DE0041">
            <w:pPr>
              <w:jc w:val="center"/>
              <w:rPr>
                <w:rFonts w:eastAsia="Times New Roman"/>
                <w:color w:val="000000"/>
              </w:rPr>
            </w:pPr>
          </w:p>
        </w:tc>
        <w:tc>
          <w:tcPr>
            <w:tcW w:w="960" w:type="dxa"/>
            <w:tcBorders>
              <w:top w:val="nil"/>
              <w:left w:val="nil"/>
              <w:bottom w:val="nil"/>
              <w:right w:val="nil"/>
            </w:tcBorders>
            <w:shd w:val="clear" w:color="auto" w:fill="auto"/>
            <w:noWrap/>
            <w:vAlign w:val="bottom"/>
          </w:tcPr>
          <w:p w14:paraId="39C010D0" w14:textId="77777777" w:rsidR="000E1F5A" w:rsidRPr="00DE0041" w:rsidRDefault="000E1F5A" w:rsidP="00DE0041">
            <w:pPr>
              <w:jc w:val="center"/>
              <w:rPr>
                <w:rFonts w:eastAsia="Times New Roman"/>
                <w:color w:val="000000"/>
              </w:rPr>
            </w:pPr>
          </w:p>
        </w:tc>
        <w:tc>
          <w:tcPr>
            <w:tcW w:w="5160" w:type="dxa"/>
            <w:tcBorders>
              <w:top w:val="nil"/>
              <w:left w:val="nil"/>
              <w:bottom w:val="nil"/>
              <w:right w:val="nil"/>
            </w:tcBorders>
            <w:shd w:val="clear" w:color="auto" w:fill="auto"/>
            <w:vAlign w:val="bottom"/>
          </w:tcPr>
          <w:p w14:paraId="1851D0C2"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15C26A1C" w14:textId="77777777" w:rsidR="000E1F5A" w:rsidRPr="00DE0041" w:rsidRDefault="000E1F5A" w:rsidP="00DE0041">
            <w:pPr>
              <w:jc w:val="right"/>
              <w:rPr>
                <w:rFonts w:eastAsia="Times New Roman"/>
                <w:color w:val="000000"/>
              </w:rPr>
            </w:pPr>
          </w:p>
        </w:tc>
        <w:tc>
          <w:tcPr>
            <w:tcW w:w="1965" w:type="dxa"/>
            <w:tcBorders>
              <w:top w:val="nil"/>
              <w:left w:val="nil"/>
              <w:bottom w:val="nil"/>
              <w:right w:val="nil"/>
            </w:tcBorders>
          </w:tcPr>
          <w:p w14:paraId="5E6D8086" w14:textId="77777777" w:rsidR="000E1F5A" w:rsidRPr="00DE0041" w:rsidRDefault="000E1F5A" w:rsidP="00DE0041">
            <w:pPr>
              <w:jc w:val="right"/>
              <w:rPr>
                <w:rFonts w:eastAsia="Times New Roman"/>
                <w:color w:val="000000"/>
              </w:rPr>
            </w:pPr>
          </w:p>
        </w:tc>
      </w:tr>
      <w:tr w:rsidR="000E1F5A" w:rsidRPr="00DE0041" w14:paraId="1D3A2A7F" w14:textId="77777777" w:rsidTr="000E1F5A">
        <w:trPr>
          <w:trHeight w:val="300"/>
        </w:trPr>
        <w:tc>
          <w:tcPr>
            <w:tcW w:w="1845" w:type="dxa"/>
            <w:tcBorders>
              <w:top w:val="nil"/>
              <w:left w:val="nil"/>
              <w:bottom w:val="nil"/>
              <w:right w:val="nil"/>
            </w:tcBorders>
            <w:shd w:val="clear" w:color="auto" w:fill="auto"/>
            <w:noWrap/>
            <w:vAlign w:val="bottom"/>
          </w:tcPr>
          <w:p w14:paraId="556BCFE9" w14:textId="77777777" w:rsidR="000E1F5A" w:rsidRPr="00DE0041" w:rsidRDefault="000E1F5A" w:rsidP="00DE0041">
            <w:pPr>
              <w:jc w:val="center"/>
              <w:rPr>
                <w:rFonts w:eastAsia="Times New Roman"/>
                <w:color w:val="000000"/>
              </w:rPr>
            </w:pPr>
          </w:p>
        </w:tc>
        <w:tc>
          <w:tcPr>
            <w:tcW w:w="960" w:type="dxa"/>
            <w:tcBorders>
              <w:top w:val="nil"/>
              <w:left w:val="nil"/>
              <w:bottom w:val="nil"/>
              <w:right w:val="nil"/>
            </w:tcBorders>
            <w:shd w:val="clear" w:color="auto" w:fill="auto"/>
            <w:noWrap/>
            <w:vAlign w:val="bottom"/>
          </w:tcPr>
          <w:p w14:paraId="2413F52A" w14:textId="77777777" w:rsidR="000E1F5A" w:rsidRPr="00DE0041" w:rsidRDefault="000E1F5A" w:rsidP="00DE0041">
            <w:pPr>
              <w:jc w:val="center"/>
              <w:rPr>
                <w:rFonts w:eastAsia="Times New Roman"/>
                <w:color w:val="000000"/>
              </w:rPr>
            </w:pPr>
          </w:p>
        </w:tc>
        <w:tc>
          <w:tcPr>
            <w:tcW w:w="5160" w:type="dxa"/>
            <w:tcBorders>
              <w:top w:val="nil"/>
              <w:left w:val="nil"/>
              <w:bottom w:val="nil"/>
              <w:right w:val="nil"/>
            </w:tcBorders>
            <w:shd w:val="clear" w:color="auto" w:fill="auto"/>
            <w:vAlign w:val="bottom"/>
          </w:tcPr>
          <w:p w14:paraId="2CB105BB"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1E3596A0" w14:textId="77777777" w:rsidR="000E1F5A" w:rsidRPr="00DE0041" w:rsidRDefault="000E1F5A" w:rsidP="00DE0041">
            <w:pPr>
              <w:jc w:val="right"/>
              <w:rPr>
                <w:rFonts w:eastAsia="Times New Roman"/>
                <w:color w:val="000000"/>
              </w:rPr>
            </w:pPr>
          </w:p>
        </w:tc>
        <w:tc>
          <w:tcPr>
            <w:tcW w:w="1965" w:type="dxa"/>
            <w:tcBorders>
              <w:top w:val="nil"/>
              <w:left w:val="nil"/>
              <w:bottom w:val="nil"/>
              <w:right w:val="nil"/>
            </w:tcBorders>
          </w:tcPr>
          <w:p w14:paraId="08E03ABD" w14:textId="77777777" w:rsidR="000E1F5A" w:rsidRPr="00DE0041" w:rsidRDefault="000E1F5A" w:rsidP="00DE0041">
            <w:pPr>
              <w:jc w:val="right"/>
              <w:rPr>
                <w:rFonts w:eastAsia="Times New Roman"/>
                <w:color w:val="000000"/>
              </w:rPr>
            </w:pPr>
          </w:p>
        </w:tc>
      </w:tr>
      <w:tr w:rsidR="000E1F5A" w:rsidRPr="00DE0041" w14:paraId="7326B981" w14:textId="77777777" w:rsidTr="000E1F5A">
        <w:trPr>
          <w:trHeight w:val="300"/>
        </w:trPr>
        <w:tc>
          <w:tcPr>
            <w:tcW w:w="1845" w:type="dxa"/>
            <w:tcBorders>
              <w:top w:val="nil"/>
              <w:left w:val="nil"/>
              <w:bottom w:val="nil"/>
              <w:right w:val="nil"/>
            </w:tcBorders>
            <w:shd w:val="clear" w:color="auto" w:fill="auto"/>
            <w:noWrap/>
            <w:vAlign w:val="bottom"/>
          </w:tcPr>
          <w:p w14:paraId="5B7D08B3" w14:textId="77777777" w:rsidR="000E1F5A" w:rsidRPr="00DE0041" w:rsidRDefault="000E1F5A" w:rsidP="00DE0041">
            <w:pPr>
              <w:jc w:val="center"/>
              <w:rPr>
                <w:rFonts w:eastAsia="Times New Roman"/>
                <w:color w:val="000000"/>
              </w:rPr>
            </w:pPr>
          </w:p>
        </w:tc>
        <w:tc>
          <w:tcPr>
            <w:tcW w:w="960" w:type="dxa"/>
            <w:tcBorders>
              <w:top w:val="nil"/>
              <w:left w:val="nil"/>
              <w:bottom w:val="nil"/>
              <w:right w:val="nil"/>
            </w:tcBorders>
            <w:shd w:val="clear" w:color="auto" w:fill="auto"/>
            <w:noWrap/>
            <w:vAlign w:val="bottom"/>
          </w:tcPr>
          <w:p w14:paraId="66C3AE91" w14:textId="77777777" w:rsidR="000E1F5A" w:rsidRPr="00DE0041" w:rsidRDefault="000E1F5A" w:rsidP="00DE0041">
            <w:pPr>
              <w:jc w:val="center"/>
              <w:rPr>
                <w:rFonts w:eastAsia="Times New Roman"/>
                <w:color w:val="000000"/>
              </w:rPr>
            </w:pPr>
          </w:p>
        </w:tc>
        <w:tc>
          <w:tcPr>
            <w:tcW w:w="5160" w:type="dxa"/>
            <w:tcBorders>
              <w:top w:val="nil"/>
              <w:left w:val="nil"/>
              <w:bottom w:val="nil"/>
              <w:right w:val="nil"/>
            </w:tcBorders>
            <w:shd w:val="clear" w:color="auto" w:fill="auto"/>
            <w:vAlign w:val="bottom"/>
          </w:tcPr>
          <w:p w14:paraId="7C0CCDF5"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124635AE" w14:textId="77777777" w:rsidR="000E1F5A" w:rsidRPr="00DE0041" w:rsidRDefault="000E1F5A" w:rsidP="00DE0041">
            <w:pPr>
              <w:jc w:val="right"/>
              <w:rPr>
                <w:rFonts w:eastAsia="Times New Roman"/>
                <w:color w:val="000000"/>
              </w:rPr>
            </w:pPr>
          </w:p>
        </w:tc>
        <w:tc>
          <w:tcPr>
            <w:tcW w:w="1965" w:type="dxa"/>
            <w:tcBorders>
              <w:top w:val="nil"/>
              <w:left w:val="nil"/>
              <w:bottom w:val="nil"/>
              <w:right w:val="nil"/>
            </w:tcBorders>
          </w:tcPr>
          <w:p w14:paraId="2A86097D" w14:textId="77777777" w:rsidR="000E1F5A" w:rsidRPr="00DE0041" w:rsidRDefault="000E1F5A" w:rsidP="00DE0041">
            <w:pPr>
              <w:jc w:val="right"/>
              <w:rPr>
                <w:rFonts w:eastAsia="Times New Roman"/>
                <w:color w:val="000000"/>
              </w:rPr>
            </w:pPr>
          </w:p>
        </w:tc>
      </w:tr>
      <w:tr w:rsidR="000E1F5A" w:rsidRPr="00DE0041" w14:paraId="4B672C5E" w14:textId="77777777" w:rsidTr="000E1F5A">
        <w:trPr>
          <w:trHeight w:val="300"/>
        </w:trPr>
        <w:tc>
          <w:tcPr>
            <w:tcW w:w="1845" w:type="dxa"/>
            <w:tcBorders>
              <w:top w:val="nil"/>
              <w:left w:val="nil"/>
              <w:bottom w:val="nil"/>
              <w:right w:val="nil"/>
            </w:tcBorders>
            <w:shd w:val="clear" w:color="auto" w:fill="auto"/>
            <w:noWrap/>
            <w:vAlign w:val="bottom"/>
          </w:tcPr>
          <w:p w14:paraId="2FA77370" w14:textId="77777777" w:rsidR="000E1F5A" w:rsidRPr="00DE0041" w:rsidRDefault="000E1F5A" w:rsidP="00DE0041">
            <w:pPr>
              <w:jc w:val="center"/>
              <w:rPr>
                <w:rFonts w:eastAsia="Times New Roman"/>
                <w:color w:val="000000"/>
              </w:rPr>
            </w:pPr>
          </w:p>
        </w:tc>
        <w:tc>
          <w:tcPr>
            <w:tcW w:w="960" w:type="dxa"/>
            <w:tcBorders>
              <w:top w:val="nil"/>
              <w:left w:val="nil"/>
              <w:bottom w:val="nil"/>
              <w:right w:val="nil"/>
            </w:tcBorders>
            <w:shd w:val="clear" w:color="auto" w:fill="auto"/>
            <w:noWrap/>
            <w:vAlign w:val="bottom"/>
          </w:tcPr>
          <w:p w14:paraId="460466FB" w14:textId="77777777" w:rsidR="000E1F5A" w:rsidRPr="00DE0041" w:rsidRDefault="000E1F5A" w:rsidP="00DE0041">
            <w:pPr>
              <w:jc w:val="center"/>
              <w:rPr>
                <w:rFonts w:eastAsia="Times New Roman"/>
                <w:color w:val="000000"/>
              </w:rPr>
            </w:pPr>
          </w:p>
        </w:tc>
        <w:tc>
          <w:tcPr>
            <w:tcW w:w="5160" w:type="dxa"/>
            <w:tcBorders>
              <w:top w:val="nil"/>
              <w:left w:val="nil"/>
              <w:bottom w:val="nil"/>
              <w:right w:val="nil"/>
            </w:tcBorders>
            <w:shd w:val="clear" w:color="auto" w:fill="auto"/>
            <w:vAlign w:val="bottom"/>
          </w:tcPr>
          <w:p w14:paraId="31EF761D" w14:textId="77777777" w:rsidR="000E1F5A" w:rsidRPr="00DE0041" w:rsidRDefault="000E1F5A" w:rsidP="00DE0041">
            <w:pPr>
              <w:rPr>
                <w:rFonts w:eastAsia="Times New Roman"/>
                <w:color w:val="000000"/>
              </w:rPr>
            </w:pPr>
          </w:p>
        </w:tc>
        <w:tc>
          <w:tcPr>
            <w:tcW w:w="960" w:type="dxa"/>
            <w:tcBorders>
              <w:top w:val="nil"/>
              <w:left w:val="nil"/>
              <w:bottom w:val="nil"/>
              <w:right w:val="nil"/>
            </w:tcBorders>
            <w:shd w:val="clear" w:color="auto" w:fill="auto"/>
            <w:noWrap/>
            <w:vAlign w:val="bottom"/>
          </w:tcPr>
          <w:p w14:paraId="4A930296" w14:textId="77777777" w:rsidR="000E1F5A" w:rsidRPr="00DE0041" w:rsidRDefault="000E1F5A" w:rsidP="00DE0041">
            <w:pPr>
              <w:jc w:val="right"/>
              <w:rPr>
                <w:rFonts w:eastAsia="Times New Roman"/>
                <w:color w:val="000000"/>
              </w:rPr>
            </w:pPr>
          </w:p>
        </w:tc>
        <w:tc>
          <w:tcPr>
            <w:tcW w:w="1965" w:type="dxa"/>
            <w:tcBorders>
              <w:top w:val="nil"/>
              <w:left w:val="nil"/>
              <w:bottom w:val="nil"/>
              <w:right w:val="nil"/>
            </w:tcBorders>
          </w:tcPr>
          <w:p w14:paraId="04D71C59" w14:textId="77777777" w:rsidR="000E1F5A" w:rsidRPr="00DE0041" w:rsidRDefault="000E1F5A" w:rsidP="00DE0041">
            <w:pPr>
              <w:jc w:val="right"/>
              <w:rPr>
                <w:rFonts w:eastAsia="Times New Roman"/>
                <w:color w:val="000000"/>
              </w:rPr>
            </w:pPr>
          </w:p>
        </w:tc>
      </w:tr>
    </w:tbl>
    <w:p w14:paraId="7C738532" w14:textId="77777777" w:rsidR="002D6E4B" w:rsidRPr="00BF413C" w:rsidRDefault="002D6E4B" w:rsidP="004B6410">
      <w:pPr>
        <w:rPr>
          <w:rFonts w:ascii="Arial" w:hAnsi="Arial" w:cs="Arial"/>
        </w:rPr>
      </w:pPr>
      <w:r w:rsidRPr="002D6E4B">
        <w:rPr>
          <w:rFonts w:ascii="Arial" w:hAnsi="Arial" w:cs="Arial"/>
          <w:b/>
        </w:rPr>
        <w:t>Total Lump Sum</w:t>
      </w:r>
      <w:r>
        <w:rPr>
          <w:rFonts w:ascii="Arial" w:hAnsi="Arial" w:cs="Arial"/>
          <w:b/>
        </w:rPr>
        <w:t xml:space="preserve"> Bid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w:t>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645919">
        <w:rPr>
          <w:rFonts w:ascii="Arial" w:hAnsi="Arial" w:cs="Arial"/>
          <w:b/>
        </w:rPr>
        <w:br/>
      </w:r>
    </w:p>
    <w:p w14:paraId="76C9DB6D" w14:textId="77777777" w:rsidR="00645919" w:rsidRDefault="00645919" w:rsidP="004B6410">
      <w:pPr>
        <w:rPr>
          <w:rFonts w:ascii="Arial" w:hAnsi="Arial" w:cs="Arial"/>
          <w:b/>
        </w:rPr>
      </w:pPr>
    </w:p>
    <w:p w14:paraId="38F3E600" w14:textId="77777777" w:rsidR="00645919" w:rsidRDefault="00645919" w:rsidP="004B6410">
      <w:pPr>
        <w:rPr>
          <w:rFonts w:ascii="Arial" w:hAnsi="Arial" w:cs="Arial"/>
          <w:b/>
        </w:rPr>
      </w:pPr>
    </w:p>
    <w:p w14:paraId="7FCB5C26" w14:textId="77777777" w:rsidR="003D70AA" w:rsidRDefault="003D70AA" w:rsidP="004B6410">
      <w:pPr>
        <w:rPr>
          <w:rFonts w:ascii="Arial" w:hAnsi="Arial" w:cs="Arial"/>
          <w:b/>
        </w:rPr>
      </w:pPr>
    </w:p>
    <w:p w14:paraId="379B08F4" w14:textId="77777777" w:rsidR="001422EA" w:rsidRDefault="001422EA" w:rsidP="004B6410">
      <w:pPr>
        <w:rPr>
          <w:rFonts w:ascii="Arial" w:hAnsi="Arial" w:cs="Arial"/>
          <w:b/>
        </w:rPr>
      </w:pPr>
    </w:p>
    <w:p w14:paraId="51B348E3" w14:textId="77777777" w:rsidR="001422EA" w:rsidRDefault="001422EA" w:rsidP="004B6410">
      <w:pPr>
        <w:rPr>
          <w:rFonts w:ascii="Arial" w:hAnsi="Arial" w:cs="Arial"/>
          <w:b/>
        </w:rPr>
      </w:pPr>
    </w:p>
    <w:p w14:paraId="66001AE8" w14:textId="77777777" w:rsidR="001422EA" w:rsidRDefault="001422EA" w:rsidP="004B6410">
      <w:pPr>
        <w:rPr>
          <w:rFonts w:ascii="Arial" w:hAnsi="Arial" w:cs="Arial"/>
          <w:b/>
        </w:rPr>
      </w:pPr>
    </w:p>
    <w:p w14:paraId="2D152C72" w14:textId="77777777" w:rsidR="001422EA" w:rsidRDefault="001422EA" w:rsidP="004B6410">
      <w:pPr>
        <w:rPr>
          <w:rFonts w:ascii="Arial" w:hAnsi="Arial" w:cs="Arial"/>
          <w:b/>
        </w:rPr>
      </w:pPr>
    </w:p>
    <w:p w14:paraId="2056D60D" w14:textId="77777777" w:rsidR="001422EA" w:rsidRDefault="001422EA" w:rsidP="004B6410">
      <w:pPr>
        <w:rPr>
          <w:rFonts w:ascii="Arial" w:hAnsi="Arial" w:cs="Arial"/>
          <w:b/>
        </w:rPr>
      </w:pPr>
    </w:p>
    <w:p w14:paraId="3E5E72E3" w14:textId="77777777" w:rsidR="001422EA" w:rsidRDefault="001422EA" w:rsidP="004B6410">
      <w:pPr>
        <w:rPr>
          <w:rFonts w:ascii="Arial" w:hAnsi="Arial" w:cs="Arial"/>
          <w:b/>
        </w:rPr>
      </w:pPr>
    </w:p>
    <w:p w14:paraId="486A30DA" w14:textId="77777777" w:rsidR="001422EA" w:rsidRDefault="001422EA" w:rsidP="004B6410">
      <w:pPr>
        <w:rPr>
          <w:rFonts w:ascii="Arial" w:hAnsi="Arial" w:cs="Arial"/>
          <w:b/>
        </w:rPr>
      </w:pPr>
    </w:p>
    <w:p w14:paraId="2CE0F27D" w14:textId="77777777" w:rsidR="001422EA" w:rsidRDefault="001422EA" w:rsidP="004B6410">
      <w:pPr>
        <w:rPr>
          <w:rFonts w:ascii="Arial" w:hAnsi="Arial" w:cs="Arial"/>
          <w:b/>
        </w:rPr>
      </w:pPr>
    </w:p>
    <w:p w14:paraId="4CC37057" w14:textId="77777777" w:rsidR="001422EA" w:rsidRDefault="001422EA" w:rsidP="004B6410">
      <w:pPr>
        <w:rPr>
          <w:rFonts w:ascii="Arial" w:hAnsi="Arial" w:cs="Arial"/>
          <w:b/>
        </w:rPr>
      </w:pPr>
    </w:p>
    <w:p w14:paraId="00B985A9" w14:textId="77777777" w:rsidR="001422EA" w:rsidRDefault="001422EA" w:rsidP="004B6410">
      <w:pPr>
        <w:rPr>
          <w:rFonts w:ascii="Arial" w:hAnsi="Arial" w:cs="Arial"/>
          <w:b/>
        </w:rPr>
      </w:pPr>
    </w:p>
    <w:p w14:paraId="684965E1" w14:textId="77777777" w:rsidR="001422EA" w:rsidRDefault="001422EA" w:rsidP="004B6410">
      <w:pPr>
        <w:rPr>
          <w:rFonts w:ascii="Arial" w:hAnsi="Arial" w:cs="Arial"/>
          <w:b/>
        </w:rPr>
      </w:pPr>
    </w:p>
    <w:p w14:paraId="62D65F80" w14:textId="77777777" w:rsidR="001422EA" w:rsidRDefault="001422EA" w:rsidP="004B6410">
      <w:pPr>
        <w:rPr>
          <w:rFonts w:ascii="Arial" w:hAnsi="Arial" w:cs="Arial"/>
          <w:b/>
        </w:rPr>
      </w:pPr>
    </w:p>
    <w:p w14:paraId="551A92FB" w14:textId="77777777" w:rsidR="001422EA" w:rsidRDefault="001422EA" w:rsidP="004B6410">
      <w:pPr>
        <w:rPr>
          <w:rFonts w:ascii="Arial" w:hAnsi="Arial" w:cs="Arial"/>
          <w:b/>
        </w:rPr>
      </w:pPr>
    </w:p>
    <w:p w14:paraId="77858D15" w14:textId="77777777" w:rsidR="001422EA" w:rsidRDefault="001422EA" w:rsidP="004B6410">
      <w:pPr>
        <w:rPr>
          <w:rFonts w:ascii="Arial" w:hAnsi="Arial" w:cs="Arial"/>
          <w:b/>
        </w:rPr>
      </w:pPr>
    </w:p>
    <w:p w14:paraId="59826007" w14:textId="77777777" w:rsidR="001422EA" w:rsidRDefault="001422EA" w:rsidP="004B6410">
      <w:pPr>
        <w:rPr>
          <w:rFonts w:ascii="Arial" w:hAnsi="Arial" w:cs="Arial"/>
          <w:b/>
        </w:rPr>
      </w:pPr>
    </w:p>
    <w:p w14:paraId="79AAE10E" w14:textId="77777777" w:rsidR="001422EA" w:rsidRDefault="001422EA" w:rsidP="004B6410">
      <w:pPr>
        <w:rPr>
          <w:rFonts w:ascii="Arial" w:hAnsi="Arial" w:cs="Arial"/>
          <w:b/>
        </w:rPr>
      </w:pPr>
    </w:p>
    <w:p w14:paraId="2B88C13C" w14:textId="77777777" w:rsidR="001422EA" w:rsidRDefault="001422EA" w:rsidP="004B6410">
      <w:pPr>
        <w:rPr>
          <w:rFonts w:ascii="Arial" w:hAnsi="Arial" w:cs="Arial"/>
          <w:b/>
        </w:rPr>
      </w:pPr>
    </w:p>
    <w:p w14:paraId="3869EB0C" w14:textId="77777777" w:rsidR="001422EA" w:rsidRDefault="001422EA" w:rsidP="004B6410">
      <w:pPr>
        <w:rPr>
          <w:rFonts w:ascii="Arial" w:hAnsi="Arial" w:cs="Arial"/>
          <w:b/>
        </w:rPr>
      </w:pPr>
    </w:p>
    <w:p w14:paraId="526AF371" w14:textId="77777777" w:rsidR="001422EA" w:rsidRDefault="001422EA" w:rsidP="004B6410">
      <w:pPr>
        <w:rPr>
          <w:rFonts w:ascii="Arial" w:hAnsi="Arial" w:cs="Arial"/>
          <w:b/>
        </w:rPr>
      </w:pPr>
    </w:p>
    <w:p w14:paraId="6C0A05D9" w14:textId="77777777" w:rsidR="001422EA" w:rsidRDefault="001422EA" w:rsidP="004B6410">
      <w:pPr>
        <w:rPr>
          <w:rFonts w:ascii="Arial" w:hAnsi="Arial" w:cs="Arial"/>
          <w:b/>
        </w:rPr>
      </w:pPr>
    </w:p>
    <w:p w14:paraId="578F40D4" w14:textId="77777777" w:rsidR="001422EA" w:rsidRPr="002D6E4B" w:rsidRDefault="001422EA" w:rsidP="004B6410">
      <w:pPr>
        <w:rPr>
          <w:rFonts w:ascii="Arial" w:hAnsi="Arial" w:cs="Arial"/>
          <w:b/>
        </w:rPr>
      </w:pPr>
    </w:p>
    <w:sectPr w:rsidR="001422EA" w:rsidRPr="002D6E4B" w:rsidSect="000E1F5A">
      <w:pgSz w:w="12240" w:h="15840" w:code="1"/>
      <w:pgMar w:top="1440" w:right="72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5369" w14:textId="77777777" w:rsidR="005F6D12" w:rsidRDefault="005F6D12" w:rsidP="00D62CAE">
      <w:r>
        <w:separator/>
      </w:r>
    </w:p>
  </w:endnote>
  <w:endnote w:type="continuationSeparator" w:id="0">
    <w:p w14:paraId="01366F61" w14:textId="77777777" w:rsidR="005F6D12" w:rsidRDefault="005F6D12" w:rsidP="00D6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AFE2" w14:textId="77777777" w:rsidR="005F6D12" w:rsidRDefault="005F6D12" w:rsidP="00D62CAE">
      <w:r>
        <w:separator/>
      </w:r>
    </w:p>
  </w:footnote>
  <w:footnote w:type="continuationSeparator" w:id="0">
    <w:p w14:paraId="11C9159F" w14:textId="77777777" w:rsidR="005F6D12" w:rsidRDefault="005F6D12" w:rsidP="00D62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926"/>
    <w:multiLevelType w:val="multilevel"/>
    <w:tmpl w:val="F3FE1EE2"/>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18F5E84"/>
    <w:multiLevelType w:val="multilevel"/>
    <w:tmpl w:val="513241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08993882">
    <w:abstractNumId w:val="0"/>
  </w:num>
  <w:num w:numId="2" w16cid:durableId="2026639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AE"/>
    <w:rsid w:val="0000062B"/>
    <w:rsid w:val="000047B4"/>
    <w:rsid w:val="00007909"/>
    <w:rsid w:val="000304A7"/>
    <w:rsid w:val="00050886"/>
    <w:rsid w:val="000E17A1"/>
    <w:rsid w:val="000E1F5A"/>
    <w:rsid w:val="001253B1"/>
    <w:rsid w:val="00132DD4"/>
    <w:rsid w:val="001422EA"/>
    <w:rsid w:val="001444AF"/>
    <w:rsid w:val="00172433"/>
    <w:rsid w:val="0017713F"/>
    <w:rsid w:val="00182586"/>
    <w:rsid w:val="001978E4"/>
    <w:rsid w:val="00197B82"/>
    <w:rsid w:val="001A5837"/>
    <w:rsid w:val="001B00C7"/>
    <w:rsid w:val="002231FB"/>
    <w:rsid w:val="00245C0D"/>
    <w:rsid w:val="002663B8"/>
    <w:rsid w:val="00267E9C"/>
    <w:rsid w:val="00274DA4"/>
    <w:rsid w:val="00294F4F"/>
    <w:rsid w:val="002C1F95"/>
    <w:rsid w:val="002D6E4B"/>
    <w:rsid w:val="003109D1"/>
    <w:rsid w:val="003114D0"/>
    <w:rsid w:val="003720E4"/>
    <w:rsid w:val="0038663A"/>
    <w:rsid w:val="0039653C"/>
    <w:rsid w:val="003D40EA"/>
    <w:rsid w:val="003D70AA"/>
    <w:rsid w:val="003E1D71"/>
    <w:rsid w:val="004018A0"/>
    <w:rsid w:val="00417E7D"/>
    <w:rsid w:val="00440330"/>
    <w:rsid w:val="00442E59"/>
    <w:rsid w:val="00456A15"/>
    <w:rsid w:val="004713A9"/>
    <w:rsid w:val="004B6410"/>
    <w:rsid w:val="004D31E2"/>
    <w:rsid w:val="004F7EA7"/>
    <w:rsid w:val="00500712"/>
    <w:rsid w:val="00502A71"/>
    <w:rsid w:val="005174BF"/>
    <w:rsid w:val="00526F77"/>
    <w:rsid w:val="005633B2"/>
    <w:rsid w:val="00564DDB"/>
    <w:rsid w:val="00577A26"/>
    <w:rsid w:val="005B01F7"/>
    <w:rsid w:val="005F08E8"/>
    <w:rsid w:val="005F6D12"/>
    <w:rsid w:val="00605939"/>
    <w:rsid w:val="00612CB8"/>
    <w:rsid w:val="0061505D"/>
    <w:rsid w:val="00626F30"/>
    <w:rsid w:val="00645919"/>
    <w:rsid w:val="0066118A"/>
    <w:rsid w:val="006625C4"/>
    <w:rsid w:val="00663AB5"/>
    <w:rsid w:val="00663AF3"/>
    <w:rsid w:val="006753EF"/>
    <w:rsid w:val="00675A18"/>
    <w:rsid w:val="006829BC"/>
    <w:rsid w:val="006B4955"/>
    <w:rsid w:val="006E3620"/>
    <w:rsid w:val="0071358C"/>
    <w:rsid w:val="00713903"/>
    <w:rsid w:val="007162D5"/>
    <w:rsid w:val="0074117C"/>
    <w:rsid w:val="007513B0"/>
    <w:rsid w:val="007560C4"/>
    <w:rsid w:val="0077560E"/>
    <w:rsid w:val="007816C3"/>
    <w:rsid w:val="0079364C"/>
    <w:rsid w:val="007A07B3"/>
    <w:rsid w:val="007B5333"/>
    <w:rsid w:val="007B76E6"/>
    <w:rsid w:val="007F7716"/>
    <w:rsid w:val="008004E7"/>
    <w:rsid w:val="00813529"/>
    <w:rsid w:val="00843D58"/>
    <w:rsid w:val="0084471D"/>
    <w:rsid w:val="00856806"/>
    <w:rsid w:val="0087231C"/>
    <w:rsid w:val="008A3F70"/>
    <w:rsid w:val="008B48A1"/>
    <w:rsid w:val="00954825"/>
    <w:rsid w:val="00992154"/>
    <w:rsid w:val="00995362"/>
    <w:rsid w:val="009B3EAC"/>
    <w:rsid w:val="009B6F7F"/>
    <w:rsid w:val="00A10915"/>
    <w:rsid w:val="00A176A8"/>
    <w:rsid w:val="00A251AD"/>
    <w:rsid w:val="00A3703A"/>
    <w:rsid w:val="00A71BB7"/>
    <w:rsid w:val="00A955A3"/>
    <w:rsid w:val="00AB651D"/>
    <w:rsid w:val="00AC74E0"/>
    <w:rsid w:val="00AE2A78"/>
    <w:rsid w:val="00B054C3"/>
    <w:rsid w:val="00B10736"/>
    <w:rsid w:val="00B1493A"/>
    <w:rsid w:val="00B22B9C"/>
    <w:rsid w:val="00B37C42"/>
    <w:rsid w:val="00B75E2B"/>
    <w:rsid w:val="00BA0252"/>
    <w:rsid w:val="00BA6B22"/>
    <w:rsid w:val="00BB0380"/>
    <w:rsid w:val="00BB2A40"/>
    <w:rsid w:val="00BD41BA"/>
    <w:rsid w:val="00BE0640"/>
    <w:rsid w:val="00BE4079"/>
    <w:rsid w:val="00BF413C"/>
    <w:rsid w:val="00BF545F"/>
    <w:rsid w:val="00C137B0"/>
    <w:rsid w:val="00C15740"/>
    <w:rsid w:val="00C25D94"/>
    <w:rsid w:val="00C4636D"/>
    <w:rsid w:val="00C531B0"/>
    <w:rsid w:val="00C53698"/>
    <w:rsid w:val="00C83CB2"/>
    <w:rsid w:val="00C92661"/>
    <w:rsid w:val="00C92FAA"/>
    <w:rsid w:val="00CA7874"/>
    <w:rsid w:val="00CC278D"/>
    <w:rsid w:val="00CC2E55"/>
    <w:rsid w:val="00CD2FAD"/>
    <w:rsid w:val="00D012F1"/>
    <w:rsid w:val="00D26237"/>
    <w:rsid w:val="00D26A40"/>
    <w:rsid w:val="00D32034"/>
    <w:rsid w:val="00D448CB"/>
    <w:rsid w:val="00D54552"/>
    <w:rsid w:val="00D62CAE"/>
    <w:rsid w:val="00D771B4"/>
    <w:rsid w:val="00D83D7F"/>
    <w:rsid w:val="00DC0CEC"/>
    <w:rsid w:val="00DC28EB"/>
    <w:rsid w:val="00DD3AE1"/>
    <w:rsid w:val="00DE0041"/>
    <w:rsid w:val="00DE624D"/>
    <w:rsid w:val="00E457D9"/>
    <w:rsid w:val="00E6511C"/>
    <w:rsid w:val="00E96410"/>
    <w:rsid w:val="00EA0F6C"/>
    <w:rsid w:val="00EB5E7D"/>
    <w:rsid w:val="00EC4920"/>
    <w:rsid w:val="00ED19B8"/>
    <w:rsid w:val="00F00788"/>
    <w:rsid w:val="00F0622B"/>
    <w:rsid w:val="00F12D62"/>
    <w:rsid w:val="00F15FC1"/>
    <w:rsid w:val="00F50F5D"/>
    <w:rsid w:val="00F76787"/>
    <w:rsid w:val="00F92FA9"/>
    <w:rsid w:val="00FA4A0F"/>
    <w:rsid w:val="00FC2F9C"/>
    <w:rsid w:val="00FF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EFBF"/>
  <w15:docId w15:val="{B48585A3-E3AF-4928-8CCC-25754506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42"/>
    <w:rPr>
      <w:sz w:val="22"/>
      <w:szCs w:val="22"/>
    </w:rPr>
  </w:style>
  <w:style w:type="paragraph" w:styleId="Heading1">
    <w:name w:val="heading 1"/>
    <w:basedOn w:val="Normal"/>
    <w:next w:val="Normal"/>
    <w:link w:val="Heading1Char"/>
    <w:uiPriority w:val="9"/>
    <w:qFormat/>
    <w:rsid w:val="004B6410"/>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2CAE"/>
    <w:pPr>
      <w:tabs>
        <w:tab w:val="center" w:pos="4680"/>
        <w:tab w:val="right" w:pos="9360"/>
      </w:tabs>
    </w:pPr>
  </w:style>
  <w:style w:type="character" w:customStyle="1" w:styleId="HeaderChar">
    <w:name w:val="Header Char"/>
    <w:basedOn w:val="DefaultParagraphFont"/>
    <w:link w:val="Header"/>
    <w:uiPriority w:val="99"/>
    <w:semiHidden/>
    <w:rsid w:val="00D62CAE"/>
  </w:style>
  <w:style w:type="paragraph" w:styleId="Footer">
    <w:name w:val="footer"/>
    <w:basedOn w:val="Normal"/>
    <w:link w:val="FooterChar"/>
    <w:uiPriority w:val="99"/>
    <w:semiHidden/>
    <w:unhideWhenUsed/>
    <w:rsid w:val="00D62CAE"/>
    <w:pPr>
      <w:tabs>
        <w:tab w:val="center" w:pos="4680"/>
        <w:tab w:val="right" w:pos="9360"/>
      </w:tabs>
    </w:pPr>
  </w:style>
  <w:style w:type="character" w:customStyle="1" w:styleId="FooterChar">
    <w:name w:val="Footer Char"/>
    <w:basedOn w:val="DefaultParagraphFont"/>
    <w:link w:val="Footer"/>
    <w:uiPriority w:val="99"/>
    <w:semiHidden/>
    <w:rsid w:val="00D62CAE"/>
  </w:style>
  <w:style w:type="paragraph" w:styleId="ListParagraph">
    <w:name w:val="List Paragraph"/>
    <w:basedOn w:val="Normal"/>
    <w:uiPriority w:val="34"/>
    <w:qFormat/>
    <w:rsid w:val="006B4955"/>
    <w:pPr>
      <w:ind w:left="720"/>
      <w:contextualSpacing/>
    </w:pPr>
  </w:style>
  <w:style w:type="character" w:styleId="LineNumber">
    <w:name w:val="line number"/>
    <w:basedOn w:val="DefaultParagraphFont"/>
    <w:uiPriority w:val="99"/>
    <w:semiHidden/>
    <w:unhideWhenUsed/>
    <w:rsid w:val="006E3620"/>
  </w:style>
  <w:style w:type="character" w:styleId="CommentReference">
    <w:name w:val="annotation reference"/>
    <w:basedOn w:val="DefaultParagraphFont"/>
    <w:uiPriority w:val="99"/>
    <w:semiHidden/>
    <w:unhideWhenUsed/>
    <w:rsid w:val="00B10736"/>
    <w:rPr>
      <w:sz w:val="16"/>
      <w:szCs w:val="16"/>
    </w:rPr>
  </w:style>
  <w:style w:type="paragraph" w:styleId="CommentText">
    <w:name w:val="annotation text"/>
    <w:basedOn w:val="Normal"/>
    <w:link w:val="CommentTextChar"/>
    <w:uiPriority w:val="99"/>
    <w:semiHidden/>
    <w:unhideWhenUsed/>
    <w:rsid w:val="00B10736"/>
    <w:rPr>
      <w:sz w:val="20"/>
      <w:szCs w:val="20"/>
    </w:rPr>
  </w:style>
  <w:style w:type="character" w:customStyle="1" w:styleId="CommentTextChar">
    <w:name w:val="Comment Text Char"/>
    <w:basedOn w:val="DefaultParagraphFont"/>
    <w:link w:val="CommentText"/>
    <w:uiPriority w:val="99"/>
    <w:semiHidden/>
    <w:rsid w:val="00B10736"/>
    <w:rPr>
      <w:sz w:val="20"/>
      <w:szCs w:val="20"/>
    </w:rPr>
  </w:style>
  <w:style w:type="paragraph" w:styleId="CommentSubject">
    <w:name w:val="annotation subject"/>
    <w:basedOn w:val="CommentText"/>
    <w:next w:val="CommentText"/>
    <w:link w:val="CommentSubjectChar"/>
    <w:uiPriority w:val="99"/>
    <w:semiHidden/>
    <w:unhideWhenUsed/>
    <w:rsid w:val="00B10736"/>
    <w:rPr>
      <w:b/>
      <w:bCs/>
    </w:rPr>
  </w:style>
  <w:style w:type="character" w:customStyle="1" w:styleId="CommentSubjectChar">
    <w:name w:val="Comment Subject Char"/>
    <w:basedOn w:val="CommentTextChar"/>
    <w:link w:val="CommentSubject"/>
    <w:uiPriority w:val="99"/>
    <w:semiHidden/>
    <w:rsid w:val="00B10736"/>
    <w:rPr>
      <w:b/>
      <w:bCs/>
      <w:sz w:val="20"/>
      <w:szCs w:val="20"/>
    </w:rPr>
  </w:style>
  <w:style w:type="paragraph" w:styleId="BalloonText">
    <w:name w:val="Balloon Text"/>
    <w:basedOn w:val="Normal"/>
    <w:link w:val="BalloonTextChar"/>
    <w:uiPriority w:val="99"/>
    <w:semiHidden/>
    <w:unhideWhenUsed/>
    <w:rsid w:val="00B10736"/>
    <w:rPr>
      <w:rFonts w:ascii="Tahoma" w:hAnsi="Tahoma" w:cs="Tahoma"/>
      <w:sz w:val="16"/>
      <w:szCs w:val="16"/>
    </w:rPr>
  </w:style>
  <w:style w:type="character" w:customStyle="1" w:styleId="BalloonTextChar">
    <w:name w:val="Balloon Text Char"/>
    <w:basedOn w:val="DefaultParagraphFont"/>
    <w:link w:val="BalloonText"/>
    <w:uiPriority w:val="99"/>
    <w:semiHidden/>
    <w:rsid w:val="00B10736"/>
    <w:rPr>
      <w:rFonts w:ascii="Tahoma" w:hAnsi="Tahoma" w:cs="Tahoma"/>
      <w:sz w:val="16"/>
      <w:szCs w:val="16"/>
    </w:rPr>
  </w:style>
  <w:style w:type="character" w:customStyle="1" w:styleId="Heading1Char">
    <w:name w:val="Heading 1 Char"/>
    <w:basedOn w:val="DefaultParagraphFont"/>
    <w:link w:val="Heading1"/>
    <w:uiPriority w:val="9"/>
    <w:rsid w:val="004B6410"/>
    <w:rPr>
      <w:rFonts w:ascii="Cambria" w:eastAsia="Times New Roman" w:hAnsi="Cambria" w:cs="Times New Roman"/>
      <w:b/>
      <w:bCs/>
      <w:color w:val="365F91"/>
      <w:sz w:val="28"/>
      <w:szCs w:val="28"/>
    </w:rPr>
  </w:style>
  <w:style w:type="table" w:styleId="TableGrid">
    <w:name w:val="Table Grid"/>
    <w:basedOn w:val="TableNormal"/>
    <w:uiPriority w:val="59"/>
    <w:rsid w:val="003D7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308402">
      <w:bodyDiv w:val="1"/>
      <w:marLeft w:val="0"/>
      <w:marRight w:val="0"/>
      <w:marTop w:val="0"/>
      <w:marBottom w:val="0"/>
      <w:divBdr>
        <w:top w:val="none" w:sz="0" w:space="0" w:color="auto"/>
        <w:left w:val="none" w:sz="0" w:space="0" w:color="auto"/>
        <w:bottom w:val="none" w:sz="0" w:space="0" w:color="auto"/>
        <w:right w:val="none" w:sz="0" w:space="0" w:color="auto"/>
      </w:divBdr>
    </w:div>
    <w:div w:id="1244726607">
      <w:bodyDiv w:val="1"/>
      <w:marLeft w:val="0"/>
      <w:marRight w:val="0"/>
      <w:marTop w:val="0"/>
      <w:marBottom w:val="0"/>
      <w:divBdr>
        <w:top w:val="none" w:sz="0" w:space="0" w:color="auto"/>
        <w:left w:val="none" w:sz="0" w:space="0" w:color="auto"/>
        <w:bottom w:val="none" w:sz="0" w:space="0" w:color="auto"/>
        <w:right w:val="none" w:sz="0" w:space="0" w:color="auto"/>
      </w:divBdr>
    </w:div>
    <w:div w:id="1469669244">
      <w:bodyDiv w:val="1"/>
      <w:marLeft w:val="0"/>
      <w:marRight w:val="0"/>
      <w:marTop w:val="0"/>
      <w:marBottom w:val="0"/>
      <w:divBdr>
        <w:top w:val="none" w:sz="0" w:space="0" w:color="auto"/>
        <w:left w:val="none" w:sz="0" w:space="0" w:color="auto"/>
        <w:bottom w:val="none" w:sz="0" w:space="0" w:color="auto"/>
        <w:right w:val="none" w:sz="0" w:space="0" w:color="auto"/>
      </w:divBdr>
    </w:div>
    <w:div w:id="170409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610CA-5038-4183-B635-6C79B2469489}">
  <ds:schemaRefs>
    <ds:schemaRef ds:uri="http://schemas.openxmlformats.org/officeDocument/2006/bibliography"/>
  </ds:schemaRefs>
</ds:datastoreItem>
</file>

<file path=customXml/itemProps2.xml><?xml version="1.0" encoding="utf-8"?>
<ds:datastoreItem xmlns:ds="http://schemas.openxmlformats.org/officeDocument/2006/customXml" ds:itemID="{0F57E8D6-151E-48A8-9EF3-1F0D4F3A1A72}"/>
</file>

<file path=customXml/itemProps3.xml><?xml version="1.0" encoding="utf-8"?>
<ds:datastoreItem xmlns:ds="http://schemas.openxmlformats.org/officeDocument/2006/customXml" ds:itemID="{FB1B1CE3-0C73-451D-8CC0-F394B680913D}"/>
</file>

<file path=customXml/itemProps4.xml><?xml version="1.0" encoding="utf-8"?>
<ds:datastoreItem xmlns:ds="http://schemas.openxmlformats.org/officeDocument/2006/customXml" ds:itemID="{3A3E10BF-3E54-443E-8FE2-350A893A745E}"/>
</file>

<file path=docProps/app.xml><?xml version="1.0" encoding="utf-8"?>
<Properties xmlns="http://schemas.openxmlformats.org/officeDocument/2006/extended-properties" xmlns:vt="http://schemas.openxmlformats.org/officeDocument/2006/docPropsVTypes">
  <Template>Normal.dotm</Template>
  <TotalTime>68</TotalTime>
  <Pages>5</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Alabama Department of Transportation</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hollidayb</dc:creator>
  <cp:keywords/>
  <dc:description/>
  <cp:lastModifiedBy>Speigner, Robert K.</cp:lastModifiedBy>
  <cp:revision>10</cp:revision>
  <cp:lastPrinted>2018-11-15T19:55:00Z</cp:lastPrinted>
  <dcterms:created xsi:type="dcterms:W3CDTF">2018-11-15T19:32:00Z</dcterms:created>
  <dcterms:modified xsi:type="dcterms:W3CDTF">2025-03-27T15:37:00Z</dcterms:modified>
</cp:coreProperties>
</file>