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6AE5E" w14:textId="77777777" w:rsidR="00E6153E" w:rsidRDefault="007632B9" w:rsidP="007632B9">
      <w:pPr>
        <w:pStyle w:val="PlainText"/>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p>
    <w:p w14:paraId="5C76AE5F" w14:textId="77777777" w:rsidR="00E6153E" w:rsidRDefault="00E6153E" w:rsidP="007632B9">
      <w:pPr>
        <w:pStyle w:val="PlainText"/>
        <w:rPr>
          <w:rFonts w:ascii="Arial" w:hAnsi="Arial" w:cs="Arial"/>
          <w:b/>
          <w:bCs/>
        </w:rPr>
      </w:pPr>
    </w:p>
    <w:p w14:paraId="5C76AE60" w14:textId="77777777" w:rsidR="00E6153E" w:rsidRDefault="000547CE" w:rsidP="00E6153E">
      <w:pPr>
        <w:pStyle w:val="PlainText"/>
        <w:jc w:val="center"/>
        <w:rPr>
          <w:rFonts w:ascii="Arial" w:hAnsi="Arial" w:cs="Arial"/>
          <w:b/>
          <w:bCs/>
        </w:rPr>
      </w:pPr>
      <w:r>
        <w:rPr>
          <w:rFonts w:ascii="Arial" w:hAnsi="Arial" w:cs="Arial"/>
          <w:b/>
          <w:bCs/>
          <w:noProof/>
        </w:rPr>
        <w:drawing>
          <wp:anchor distT="0" distB="0" distL="114300" distR="114300" simplePos="0" relativeHeight="251658240" behindDoc="0" locked="0" layoutInCell="1" allowOverlap="1" wp14:anchorId="5C76AE88" wp14:editId="5C76AE89">
            <wp:simplePos x="0" y="0"/>
            <wp:positionH relativeFrom="column">
              <wp:posOffset>891540</wp:posOffset>
            </wp:positionH>
            <wp:positionV relativeFrom="paragraph">
              <wp:posOffset>60325</wp:posOffset>
            </wp:positionV>
            <wp:extent cx="730250" cy="723135"/>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0250" cy="7231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C76AE61" w14:textId="77777777" w:rsidR="006E1960" w:rsidRPr="004B1251" w:rsidRDefault="007632B9" w:rsidP="00E6153E">
      <w:pPr>
        <w:pStyle w:val="PlainText"/>
        <w:jc w:val="center"/>
        <w:rPr>
          <w:rFonts w:ascii="Arial" w:hAnsi="Arial" w:cs="Arial"/>
          <w:b/>
          <w:bCs/>
        </w:rPr>
      </w:pPr>
      <w:r w:rsidRPr="004B1251">
        <w:rPr>
          <w:rFonts w:ascii="Arial" w:hAnsi="Arial" w:cs="Arial"/>
          <w:b/>
          <w:bCs/>
        </w:rPr>
        <w:t>S</w:t>
      </w:r>
      <w:r w:rsidR="006E1960" w:rsidRPr="004B1251">
        <w:rPr>
          <w:rFonts w:ascii="Arial" w:hAnsi="Arial" w:cs="Arial"/>
          <w:b/>
          <w:bCs/>
        </w:rPr>
        <w:t>PECIAL PROVISIONS</w:t>
      </w:r>
    </w:p>
    <w:p w14:paraId="5C76AE62" w14:textId="77777777" w:rsidR="006E1960" w:rsidRPr="004B1251" w:rsidRDefault="006E1960" w:rsidP="006E1960">
      <w:pPr>
        <w:pStyle w:val="PlainText"/>
        <w:jc w:val="center"/>
        <w:rPr>
          <w:rFonts w:ascii="Arial" w:hAnsi="Arial" w:cs="Arial"/>
          <w:b/>
          <w:bCs/>
        </w:rPr>
      </w:pPr>
      <w:r w:rsidRPr="004B1251">
        <w:rPr>
          <w:rFonts w:ascii="Arial" w:hAnsi="Arial" w:cs="Arial"/>
          <w:b/>
          <w:bCs/>
        </w:rPr>
        <w:t>PROJECT No. ___________________</w:t>
      </w:r>
    </w:p>
    <w:p w14:paraId="5C76AE63" w14:textId="77777777" w:rsidR="006E1960" w:rsidRPr="004B1251" w:rsidRDefault="006E1960" w:rsidP="006E1960">
      <w:pPr>
        <w:pStyle w:val="PlainText"/>
        <w:jc w:val="center"/>
        <w:rPr>
          <w:rFonts w:ascii="Arial" w:hAnsi="Arial" w:cs="Arial"/>
          <w:b/>
          <w:bCs/>
        </w:rPr>
      </w:pPr>
      <w:r w:rsidRPr="004B1251">
        <w:rPr>
          <w:rFonts w:ascii="Arial" w:hAnsi="Arial" w:cs="Arial"/>
          <w:b/>
          <w:bCs/>
        </w:rPr>
        <w:t>Sponsor Name</w:t>
      </w:r>
    </w:p>
    <w:p w14:paraId="5C76AE64" w14:textId="77777777" w:rsidR="006E1960" w:rsidRDefault="004B1251" w:rsidP="006E1960">
      <w:pPr>
        <w:pStyle w:val="PlainText"/>
        <w:jc w:val="center"/>
        <w:rPr>
          <w:rFonts w:ascii="Arial" w:hAnsi="Arial" w:cs="Arial"/>
          <w:b/>
          <w:bCs/>
        </w:rPr>
      </w:pPr>
      <w:r w:rsidRPr="004B1251">
        <w:rPr>
          <w:rFonts w:ascii="Arial" w:hAnsi="Arial" w:cs="Arial"/>
          <w:b/>
          <w:bCs/>
        </w:rPr>
        <w:t>INSERT COUNTY</w:t>
      </w:r>
      <w:r w:rsidR="006E1960" w:rsidRPr="004B1251">
        <w:rPr>
          <w:rFonts w:ascii="Arial" w:hAnsi="Arial" w:cs="Arial"/>
          <w:b/>
          <w:bCs/>
        </w:rPr>
        <w:t>, ALABAMA</w:t>
      </w:r>
    </w:p>
    <w:p w14:paraId="5C76AE65" w14:textId="77777777" w:rsidR="004B1251" w:rsidRPr="004B1251" w:rsidRDefault="004B1251" w:rsidP="006E1960">
      <w:pPr>
        <w:pStyle w:val="PlainText"/>
        <w:jc w:val="center"/>
        <w:rPr>
          <w:rFonts w:ascii="Arial" w:hAnsi="Arial" w:cs="Arial"/>
          <w:b/>
          <w:bCs/>
        </w:rPr>
      </w:pPr>
    </w:p>
    <w:p w14:paraId="5C76AE66" w14:textId="77777777" w:rsidR="00324513" w:rsidRPr="003F16D5" w:rsidRDefault="00324513">
      <w:pPr>
        <w:pStyle w:val="PlainText"/>
        <w:jc w:val="center"/>
        <w:rPr>
          <w:rFonts w:ascii="Arial" w:hAnsi="Arial" w:cs="Arial"/>
          <w:b/>
          <w:bCs/>
        </w:rPr>
      </w:pPr>
    </w:p>
    <w:p w14:paraId="5C76AE67" w14:textId="3144BA48" w:rsidR="00262444" w:rsidRDefault="00395974" w:rsidP="00262444">
      <w:pPr>
        <w:pStyle w:val="PlainText"/>
        <w:jc w:val="both"/>
        <w:rPr>
          <w:rFonts w:ascii="Arial Narrow" w:hAnsi="Arial Narrow" w:cs="Arial"/>
        </w:rPr>
      </w:pPr>
      <w:r w:rsidRPr="004C4179">
        <w:rPr>
          <w:rFonts w:ascii="Arial Narrow" w:hAnsi="Arial Narrow" w:cs="Arial"/>
        </w:rPr>
        <w:t xml:space="preserve">The following Special Provisions are supplementary requirements and amendments to </w:t>
      </w:r>
      <w:r w:rsidRPr="004B1251">
        <w:rPr>
          <w:rFonts w:ascii="Arial Narrow" w:hAnsi="Arial Narrow" w:cs="Arial"/>
        </w:rPr>
        <w:t xml:space="preserve">the </w:t>
      </w:r>
      <w:r w:rsidR="00E52118">
        <w:rPr>
          <w:rFonts w:ascii="Arial Narrow" w:hAnsi="Arial Narrow" w:cs="Arial"/>
        </w:rPr>
        <w:t>2018</w:t>
      </w:r>
      <w:r w:rsidR="00226D5A" w:rsidRPr="004B1251">
        <w:rPr>
          <w:rFonts w:ascii="Arial Narrow" w:hAnsi="Arial Narrow" w:cs="Arial"/>
        </w:rPr>
        <w:t xml:space="preserve"> </w:t>
      </w:r>
      <w:r w:rsidRPr="004B1251">
        <w:rPr>
          <w:rFonts w:ascii="Arial Narrow" w:hAnsi="Arial Narrow" w:cs="Arial"/>
        </w:rPr>
        <w:t>Standard Specifications for Highway Construction</w:t>
      </w:r>
      <w:r w:rsidR="00F154FB" w:rsidRPr="004B1251">
        <w:rPr>
          <w:rFonts w:ascii="Arial Narrow" w:hAnsi="Arial Narrow" w:cs="Arial"/>
        </w:rPr>
        <w:t>, which apply to this project</w:t>
      </w:r>
      <w:r w:rsidRPr="004B1251">
        <w:rPr>
          <w:rFonts w:ascii="Arial Narrow" w:hAnsi="Arial Narrow" w:cs="Arial"/>
        </w:rPr>
        <w:t xml:space="preserve">.  </w:t>
      </w:r>
      <w:r w:rsidR="00F154FB" w:rsidRPr="004B1251">
        <w:rPr>
          <w:rFonts w:ascii="Arial Narrow" w:hAnsi="Arial Narrow" w:cs="Arial"/>
        </w:rPr>
        <w:t>T</w:t>
      </w:r>
      <w:r w:rsidRPr="004B1251">
        <w:rPr>
          <w:rFonts w:ascii="Arial Narrow" w:hAnsi="Arial Narrow" w:cs="Arial"/>
        </w:rPr>
        <w:t xml:space="preserve">he requirements and amendments given in these Special </w:t>
      </w:r>
      <w:r w:rsidRPr="004C4179">
        <w:rPr>
          <w:rFonts w:ascii="Arial Narrow" w:hAnsi="Arial Narrow" w:cs="Arial"/>
        </w:rPr>
        <w:t xml:space="preserve">Provisions </w:t>
      </w:r>
      <w:r w:rsidR="00F154FB" w:rsidRPr="004C4179">
        <w:rPr>
          <w:rFonts w:ascii="Arial Narrow" w:hAnsi="Arial Narrow" w:cs="Arial"/>
        </w:rPr>
        <w:t xml:space="preserve">shall </w:t>
      </w:r>
      <w:r w:rsidRPr="004C4179">
        <w:rPr>
          <w:rFonts w:ascii="Arial Narrow" w:hAnsi="Arial Narrow" w:cs="Arial"/>
        </w:rPr>
        <w:t xml:space="preserve">take precedence over the requirements given in the Standard Specifications.  </w:t>
      </w:r>
      <w:r w:rsidR="00262444">
        <w:rPr>
          <w:rFonts w:ascii="Arial Narrow" w:hAnsi="Arial Narrow" w:cs="Arial"/>
        </w:rPr>
        <w:t>In case of conflict, the first three Special Provisions listed below shall take precedence over the remaining Special Provisions.</w:t>
      </w:r>
    </w:p>
    <w:p w14:paraId="5C76AE68" w14:textId="77777777" w:rsidR="00104060" w:rsidRPr="004C4179" w:rsidRDefault="00104060" w:rsidP="00325913">
      <w:pPr>
        <w:pStyle w:val="PlainText"/>
        <w:spacing w:line="360" w:lineRule="auto"/>
        <w:rPr>
          <w:rFonts w:ascii="Arial Narrow" w:hAnsi="Arial Narrow" w:cs="Arial"/>
          <w:b/>
          <w:bCs/>
          <w:u w:val="single"/>
        </w:rPr>
      </w:pPr>
    </w:p>
    <w:p w14:paraId="5C76AE69" w14:textId="77777777" w:rsidR="00104060" w:rsidRPr="004C4179" w:rsidRDefault="00104060" w:rsidP="00325913">
      <w:pPr>
        <w:pStyle w:val="PlainText"/>
        <w:spacing w:line="360" w:lineRule="auto"/>
        <w:rPr>
          <w:rFonts w:ascii="Arial Narrow" w:hAnsi="Arial Narrow" w:cs="Arial"/>
          <w:b/>
          <w:color w:val="0000FF"/>
        </w:rPr>
      </w:pPr>
      <w:r w:rsidRPr="004C4179">
        <w:rPr>
          <w:rFonts w:ascii="Arial Narrow" w:hAnsi="Arial Narrow" w:cs="Arial"/>
          <w:b/>
          <w:bCs/>
          <w:u w:val="single"/>
        </w:rPr>
        <w:t>S.P. CODE</w:t>
      </w:r>
      <w:r w:rsidRPr="004C4179">
        <w:rPr>
          <w:rFonts w:ascii="Arial Narrow" w:hAnsi="Arial Narrow" w:cs="Arial"/>
          <w:b/>
          <w:bCs/>
        </w:rPr>
        <w:tab/>
      </w:r>
      <w:r w:rsidR="00324513" w:rsidRPr="004C4179">
        <w:rPr>
          <w:rFonts w:ascii="Arial Narrow" w:hAnsi="Arial Narrow" w:cs="Arial"/>
          <w:b/>
          <w:bCs/>
        </w:rPr>
        <w:tab/>
      </w:r>
      <w:r w:rsidR="00324513" w:rsidRPr="004C4179">
        <w:rPr>
          <w:rFonts w:ascii="Arial Narrow" w:hAnsi="Arial Narrow" w:cs="Arial"/>
          <w:b/>
          <w:bCs/>
          <w:u w:val="single"/>
        </w:rPr>
        <w:t>SPECIAL PROVISION</w:t>
      </w:r>
      <w:r w:rsidR="00324513" w:rsidRPr="004C4179">
        <w:rPr>
          <w:rFonts w:ascii="Arial Narrow" w:hAnsi="Arial Narrow" w:cs="Arial"/>
          <w:b/>
          <w:bCs/>
          <w:u w:val="single"/>
        </w:rPr>
        <w:tab/>
      </w:r>
      <w:r w:rsidR="00324513" w:rsidRPr="004C4179">
        <w:rPr>
          <w:rFonts w:ascii="Arial Narrow" w:hAnsi="Arial Narrow" w:cs="Arial"/>
          <w:b/>
          <w:bCs/>
          <w:u w:val="single"/>
        </w:rPr>
        <w:tab/>
      </w:r>
      <w:r w:rsidR="00324513" w:rsidRPr="004C4179">
        <w:rPr>
          <w:rFonts w:ascii="Arial Narrow" w:hAnsi="Arial Narrow" w:cs="Arial"/>
          <w:b/>
          <w:bCs/>
          <w:u w:val="single"/>
        </w:rPr>
        <w:tab/>
      </w:r>
      <w:r w:rsidR="00324513" w:rsidRPr="004C4179">
        <w:rPr>
          <w:rFonts w:ascii="Arial Narrow" w:hAnsi="Arial Narrow" w:cs="Arial"/>
          <w:b/>
          <w:bCs/>
          <w:u w:val="single"/>
        </w:rPr>
        <w:tab/>
      </w:r>
      <w:r w:rsidR="00324513" w:rsidRPr="004C4179">
        <w:rPr>
          <w:rFonts w:ascii="Arial Narrow" w:hAnsi="Arial Narrow" w:cs="Arial"/>
          <w:b/>
          <w:bCs/>
          <w:u w:val="single"/>
        </w:rPr>
        <w:tab/>
      </w:r>
      <w:r w:rsidR="00324513" w:rsidRPr="004C4179">
        <w:rPr>
          <w:rFonts w:ascii="Arial Narrow" w:hAnsi="Arial Narrow" w:cs="Arial"/>
          <w:b/>
          <w:bCs/>
          <w:u w:val="single"/>
        </w:rPr>
        <w:tab/>
      </w:r>
      <w:r w:rsidR="00324513" w:rsidRPr="004C4179">
        <w:rPr>
          <w:rFonts w:ascii="Arial Narrow" w:hAnsi="Arial Narrow" w:cs="Arial"/>
          <w:b/>
          <w:bCs/>
        </w:rPr>
        <w:tab/>
      </w:r>
    </w:p>
    <w:p w14:paraId="5C76AE6A" w14:textId="16361B5A" w:rsidR="00104060" w:rsidRPr="000546DD" w:rsidRDefault="000E2351" w:rsidP="000546DD">
      <w:pPr>
        <w:pStyle w:val="PlainText"/>
        <w:spacing w:line="360" w:lineRule="auto"/>
        <w:rPr>
          <w:rFonts w:ascii="Arial" w:hAnsi="Arial" w:cs="Arial"/>
        </w:rPr>
      </w:pPr>
      <w:r>
        <w:rPr>
          <w:rFonts w:ascii="Arial" w:hAnsi="Arial" w:cs="Arial"/>
        </w:rPr>
        <w:t>FHWA-1273</w:t>
      </w:r>
      <w:r w:rsidR="00104060" w:rsidRPr="000546DD">
        <w:rPr>
          <w:rFonts w:ascii="Arial" w:hAnsi="Arial" w:cs="Arial"/>
        </w:rPr>
        <w:tab/>
      </w:r>
      <w:r w:rsidR="00104060" w:rsidRPr="000546DD">
        <w:rPr>
          <w:rFonts w:ascii="Arial" w:hAnsi="Arial" w:cs="Arial"/>
        </w:rPr>
        <w:tab/>
        <w:t xml:space="preserve">Form FHWA-1273 </w:t>
      </w:r>
    </w:p>
    <w:p w14:paraId="5C76AE6B" w14:textId="1F2E724F" w:rsidR="00901E50" w:rsidRPr="000546DD" w:rsidRDefault="008D56EA" w:rsidP="000546DD">
      <w:pPr>
        <w:pStyle w:val="PlainText"/>
        <w:spacing w:line="360" w:lineRule="auto"/>
        <w:rPr>
          <w:rFonts w:ascii="Arial" w:hAnsi="Arial" w:cs="Arial"/>
        </w:rPr>
      </w:pPr>
      <w:r w:rsidRPr="00E52118">
        <w:rPr>
          <w:rFonts w:ascii="Arial" w:hAnsi="Arial" w:cs="Arial"/>
        </w:rPr>
        <w:t>18</w:t>
      </w:r>
      <w:r w:rsidR="00901E50" w:rsidRPr="000546DD">
        <w:rPr>
          <w:rFonts w:ascii="Arial" w:hAnsi="Arial" w:cs="Arial"/>
        </w:rPr>
        <w:t>-LPA</w:t>
      </w:r>
      <w:r w:rsidR="00DE35B2">
        <w:rPr>
          <w:rFonts w:ascii="Arial" w:hAnsi="Arial" w:cs="Arial"/>
        </w:rPr>
        <w:t>3</w:t>
      </w:r>
      <w:r w:rsidR="00901E50" w:rsidRPr="000546DD">
        <w:rPr>
          <w:rFonts w:ascii="Arial" w:hAnsi="Arial" w:cs="Arial"/>
        </w:rPr>
        <w:tab/>
      </w:r>
      <w:r w:rsidR="00901E50" w:rsidRPr="000546DD">
        <w:rPr>
          <w:rFonts w:ascii="Arial" w:hAnsi="Arial" w:cs="Arial"/>
        </w:rPr>
        <w:tab/>
        <w:t>General Prov</w:t>
      </w:r>
      <w:r w:rsidR="00D906CE">
        <w:rPr>
          <w:rFonts w:ascii="Arial" w:hAnsi="Arial" w:cs="Arial"/>
        </w:rPr>
        <w:t>isions for Projects let by LPA</w:t>
      </w:r>
    </w:p>
    <w:p w14:paraId="5C76AE6C" w14:textId="7515572F" w:rsidR="00901E50" w:rsidRPr="000546DD" w:rsidRDefault="008D56EA" w:rsidP="000546DD">
      <w:pPr>
        <w:pStyle w:val="PlainText"/>
        <w:spacing w:line="360" w:lineRule="auto"/>
        <w:rPr>
          <w:rFonts w:ascii="Arial" w:hAnsi="Arial" w:cs="Arial"/>
        </w:rPr>
      </w:pPr>
      <w:r w:rsidRPr="00E52118">
        <w:rPr>
          <w:rFonts w:ascii="Arial" w:hAnsi="Arial" w:cs="Arial"/>
        </w:rPr>
        <w:t>18</w:t>
      </w:r>
      <w:r w:rsidR="00CF35A9" w:rsidRPr="000546DD">
        <w:rPr>
          <w:rFonts w:ascii="Arial" w:hAnsi="Arial" w:cs="Arial"/>
        </w:rPr>
        <w:t>-LPA4</w:t>
      </w:r>
      <w:r w:rsidR="00901E50" w:rsidRPr="000546DD">
        <w:rPr>
          <w:rFonts w:ascii="Arial" w:hAnsi="Arial" w:cs="Arial"/>
        </w:rPr>
        <w:tab/>
      </w:r>
      <w:r w:rsidR="00901E50" w:rsidRPr="000546DD">
        <w:rPr>
          <w:rFonts w:ascii="Arial" w:hAnsi="Arial" w:cs="Arial"/>
        </w:rPr>
        <w:tab/>
        <w:t>Acceptance for Projects let by LPA</w:t>
      </w:r>
    </w:p>
    <w:p w14:paraId="5C76AE6D" w14:textId="548C21E1" w:rsidR="00590527" w:rsidRPr="000546DD" w:rsidRDefault="003E5A82" w:rsidP="000546DD">
      <w:pPr>
        <w:spacing w:line="360" w:lineRule="auto"/>
        <w:rPr>
          <w:sz w:val="20"/>
          <w:szCs w:val="20"/>
        </w:rPr>
      </w:pPr>
      <w:r>
        <w:rPr>
          <w:sz w:val="20"/>
          <w:szCs w:val="20"/>
        </w:rPr>
        <w:t>18</w:t>
      </w:r>
      <w:r w:rsidR="002336B2" w:rsidRPr="000546DD">
        <w:rPr>
          <w:sz w:val="20"/>
          <w:szCs w:val="20"/>
        </w:rPr>
        <w:t>-</w:t>
      </w:r>
      <w:r w:rsidR="000F534C">
        <w:rPr>
          <w:sz w:val="20"/>
          <w:szCs w:val="20"/>
        </w:rPr>
        <w:t>0097</w:t>
      </w:r>
      <w:r w:rsidR="002336B2" w:rsidRPr="000546DD">
        <w:rPr>
          <w:sz w:val="20"/>
          <w:szCs w:val="20"/>
        </w:rPr>
        <w:tab/>
      </w:r>
      <w:r w:rsidR="002336B2" w:rsidRPr="000546DD">
        <w:rPr>
          <w:sz w:val="20"/>
          <w:szCs w:val="20"/>
        </w:rPr>
        <w:tab/>
      </w:r>
      <w:r w:rsidR="000F534C">
        <w:rPr>
          <w:sz w:val="20"/>
          <w:szCs w:val="20"/>
        </w:rPr>
        <w:t>Required Contract Provision – Equal Employment Opportunity</w:t>
      </w:r>
    </w:p>
    <w:p w14:paraId="5C76AE6E" w14:textId="2968AA79" w:rsidR="0069340C" w:rsidRPr="000546DD" w:rsidRDefault="008D54E8" w:rsidP="000546DD">
      <w:pPr>
        <w:spacing w:line="360" w:lineRule="auto"/>
        <w:rPr>
          <w:sz w:val="20"/>
          <w:szCs w:val="20"/>
        </w:rPr>
      </w:pPr>
      <w:r>
        <w:rPr>
          <w:sz w:val="20"/>
          <w:szCs w:val="20"/>
        </w:rPr>
        <w:t>18</w:t>
      </w:r>
      <w:r w:rsidR="0069340C" w:rsidRPr="008D54E8">
        <w:rPr>
          <w:sz w:val="20"/>
          <w:szCs w:val="20"/>
        </w:rPr>
        <w:t>-0101</w:t>
      </w:r>
      <w:r w:rsidR="0069340C" w:rsidRPr="008D54E8">
        <w:rPr>
          <w:sz w:val="20"/>
          <w:szCs w:val="20"/>
        </w:rPr>
        <w:tab/>
      </w:r>
      <w:r w:rsidR="0069340C" w:rsidRPr="008D54E8">
        <w:rPr>
          <w:sz w:val="20"/>
          <w:szCs w:val="20"/>
        </w:rPr>
        <w:tab/>
        <w:t>Award &amp; Execution of Contract (State Projects Only)</w:t>
      </w:r>
    </w:p>
    <w:p w14:paraId="6904654C" w14:textId="61524602" w:rsidR="00A92780" w:rsidRPr="000546DD" w:rsidRDefault="00A92780" w:rsidP="00A92780">
      <w:pPr>
        <w:spacing w:line="360" w:lineRule="auto"/>
        <w:rPr>
          <w:sz w:val="20"/>
          <w:szCs w:val="20"/>
        </w:rPr>
      </w:pPr>
      <w:r>
        <w:rPr>
          <w:sz w:val="20"/>
          <w:szCs w:val="20"/>
        </w:rPr>
        <w:t>18</w:t>
      </w:r>
      <w:r w:rsidRPr="008D54E8">
        <w:rPr>
          <w:sz w:val="20"/>
          <w:szCs w:val="20"/>
        </w:rPr>
        <w:t>-</w:t>
      </w:r>
      <w:r>
        <w:rPr>
          <w:sz w:val="20"/>
          <w:szCs w:val="20"/>
        </w:rPr>
        <w:t>????</w:t>
      </w:r>
      <w:r w:rsidRPr="008D54E8">
        <w:rPr>
          <w:sz w:val="20"/>
          <w:szCs w:val="20"/>
        </w:rPr>
        <w:tab/>
      </w:r>
      <w:r w:rsidRPr="008D54E8">
        <w:rPr>
          <w:sz w:val="20"/>
          <w:szCs w:val="20"/>
        </w:rPr>
        <w:tab/>
      </w:r>
      <w:r>
        <w:rPr>
          <w:sz w:val="20"/>
          <w:szCs w:val="20"/>
        </w:rPr>
        <w:t>Insert Applicable Davis-Bacon Wage Rates</w:t>
      </w:r>
    </w:p>
    <w:p w14:paraId="5C76AE79" w14:textId="074DEE3A" w:rsidR="004B1251" w:rsidRDefault="004B1251" w:rsidP="00590527">
      <w:pPr>
        <w:jc w:val="both"/>
        <w:rPr>
          <w:rFonts w:ascii="Arial Narrow" w:hAnsi="Arial Narrow"/>
          <w:i/>
          <w:color w:val="FF0000"/>
          <w:sz w:val="20"/>
          <w:szCs w:val="20"/>
        </w:rPr>
      </w:pPr>
    </w:p>
    <w:p w14:paraId="53B8CA96" w14:textId="7340BA13" w:rsidR="00982FF8" w:rsidRDefault="00982FF8" w:rsidP="00590527">
      <w:pPr>
        <w:jc w:val="both"/>
        <w:rPr>
          <w:rFonts w:ascii="Arial Narrow" w:hAnsi="Arial Narrow"/>
          <w:i/>
          <w:color w:val="FF0000"/>
          <w:sz w:val="20"/>
          <w:szCs w:val="20"/>
        </w:rPr>
      </w:pPr>
    </w:p>
    <w:p w14:paraId="152F6616" w14:textId="566C2525" w:rsidR="00982FF8" w:rsidRDefault="00982FF8" w:rsidP="00590527">
      <w:pPr>
        <w:jc w:val="both"/>
        <w:rPr>
          <w:rFonts w:ascii="Arial Narrow" w:hAnsi="Arial Narrow"/>
          <w:i/>
          <w:color w:val="FF0000"/>
          <w:sz w:val="20"/>
          <w:szCs w:val="20"/>
        </w:rPr>
      </w:pPr>
    </w:p>
    <w:p w14:paraId="0DD9DD67" w14:textId="7A0F6D8A" w:rsidR="00982FF8" w:rsidRDefault="00982FF8" w:rsidP="00590527">
      <w:pPr>
        <w:jc w:val="both"/>
        <w:rPr>
          <w:rFonts w:ascii="Arial Narrow" w:hAnsi="Arial Narrow"/>
          <w:i/>
          <w:color w:val="FF0000"/>
          <w:sz w:val="20"/>
          <w:szCs w:val="20"/>
        </w:rPr>
      </w:pPr>
    </w:p>
    <w:p w14:paraId="3CEA3F05" w14:textId="01806E46" w:rsidR="00982FF8" w:rsidRDefault="00982FF8" w:rsidP="00590527">
      <w:pPr>
        <w:jc w:val="both"/>
        <w:rPr>
          <w:rFonts w:ascii="Arial Narrow" w:hAnsi="Arial Narrow"/>
          <w:i/>
          <w:color w:val="FF0000"/>
          <w:sz w:val="20"/>
          <w:szCs w:val="20"/>
        </w:rPr>
      </w:pPr>
    </w:p>
    <w:p w14:paraId="37132389" w14:textId="744709C5" w:rsidR="00982FF8" w:rsidRDefault="00982FF8" w:rsidP="00590527">
      <w:pPr>
        <w:jc w:val="both"/>
        <w:rPr>
          <w:rFonts w:ascii="Arial Narrow" w:hAnsi="Arial Narrow"/>
          <w:i/>
          <w:color w:val="FF0000"/>
          <w:sz w:val="20"/>
          <w:szCs w:val="20"/>
        </w:rPr>
      </w:pPr>
    </w:p>
    <w:p w14:paraId="644ECF6A" w14:textId="3E77F14C" w:rsidR="00982FF8" w:rsidRDefault="00982FF8" w:rsidP="00590527">
      <w:pPr>
        <w:jc w:val="both"/>
        <w:rPr>
          <w:rFonts w:ascii="Arial Narrow" w:hAnsi="Arial Narrow"/>
          <w:i/>
          <w:color w:val="FF0000"/>
          <w:sz w:val="20"/>
          <w:szCs w:val="20"/>
        </w:rPr>
      </w:pPr>
    </w:p>
    <w:p w14:paraId="1A70B7A5" w14:textId="7141EFE8" w:rsidR="00982FF8" w:rsidRDefault="00982FF8" w:rsidP="00590527">
      <w:pPr>
        <w:jc w:val="both"/>
        <w:rPr>
          <w:rFonts w:ascii="Arial Narrow" w:hAnsi="Arial Narrow"/>
          <w:i/>
          <w:color w:val="FF0000"/>
          <w:sz w:val="20"/>
          <w:szCs w:val="20"/>
        </w:rPr>
      </w:pPr>
    </w:p>
    <w:p w14:paraId="099D959D" w14:textId="7D816519" w:rsidR="00982FF8" w:rsidRDefault="00982FF8" w:rsidP="00590527">
      <w:pPr>
        <w:jc w:val="both"/>
        <w:rPr>
          <w:rFonts w:ascii="Arial Narrow" w:hAnsi="Arial Narrow"/>
          <w:i/>
          <w:color w:val="FF0000"/>
          <w:sz w:val="20"/>
          <w:szCs w:val="20"/>
        </w:rPr>
      </w:pPr>
    </w:p>
    <w:p w14:paraId="681071B5" w14:textId="59E70FE2" w:rsidR="00982FF8" w:rsidRDefault="00982FF8" w:rsidP="00590527">
      <w:pPr>
        <w:jc w:val="both"/>
        <w:rPr>
          <w:rFonts w:ascii="Arial Narrow" w:hAnsi="Arial Narrow"/>
          <w:i/>
          <w:color w:val="FF0000"/>
          <w:sz w:val="20"/>
          <w:szCs w:val="20"/>
        </w:rPr>
      </w:pPr>
    </w:p>
    <w:p w14:paraId="105936DB" w14:textId="499A3CA9" w:rsidR="00982FF8" w:rsidRDefault="00982FF8" w:rsidP="00590527">
      <w:pPr>
        <w:jc w:val="both"/>
        <w:rPr>
          <w:rFonts w:ascii="Arial Narrow" w:hAnsi="Arial Narrow"/>
          <w:i/>
          <w:color w:val="FF0000"/>
          <w:sz w:val="20"/>
          <w:szCs w:val="20"/>
        </w:rPr>
      </w:pPr>
    </w:p>
    <w:p w14:paraId="3D15F5B6" w14:textId="0E802A8D" w:rsidR="00982FF8" w:rsidRDefault="00982FF8" w:rsidP="00590527">
      <w:pPr>
        <w:jc w:val="both"/>
        <w:rPr>
          <w:rFonts w:ascii="Arial Narrow" w:hAnsi="Arial Narrow"/>
          <w:i/>
          <w:color w:val="FF0000"/>
          <w:sz w:val="20"/>
          <w:szCs w:val="20"/>
        </w:rPr>
      </w:pPr>
    </w:p>
    <w:p w14:paraId="65ED181F" w14:textId="53C3403E" w:rsidR="00982FF8" w:rsidRDefault="00982FF8" w:rsidP="00590527">
      <w:pPr>
        <w:jc w:val="both"/>
        <w:rPr>
          <w:rFonts w:ascii="Arial Narrow" w:hAnsi="Arial Narrow"/>
          <w:i/>
          <w:color w:val="FF0000"/>
          <w:sz w:val="20"/>
          <w:szCs w:val="20"/>
        </w:rPr>
      </w:pPr>
    </w:p>
    <w:p w14:paraId="04846258" w14:textId="65BD78F2" w:rsidR="00982FF8" w:rsidRDefault="00982FF8" w:rsidP="00590527">
      <w:pPr>
        <w:jc w:val="both"/>
        <w:rPr>
          <w:rFonts w:ascii="Arial Narrow" w:hAnsi="Arial Narrow"/>
          <w:i/>
          <w:color w:val="FF0000"/>
          <w:sz w:val="20"/>
          <w:szCs w:val="20"/>
        </w:rPr>
      </w:pPr>
    </w:p>
    <w:p w14:paraId="30D5D7D9" w14:textId="16C663F2" w:rsidR="00982FF8" w:rsidRDefault="00982FF8" w:rsidP="00590527">
      <w:pPr>
        <w:jc w:val="both"/>
        <w:rPr>
          <w:rFonts w:ascii="Arial Narrow" w:hAnsi="Arial Narrow"/>
          <w:i/>
          <w:color w:val="FF0000"/>
          <w:sz w:val="20"/>
          <w:szCs w:val="20"/>
        </w:rPr>
      </w:pPr>
    </w:p>
    <w:p w14:paraId="53F4F2A9" w14:textId="77777777" w:rsidR="00982FF8" w:rsidRDefault="00982FF8" w:rsidP="00590527">
      <w:pPr>
        <w:jc w:val="both"/>
        <w:rPr>
          <w:rFonts w:ascii="Arial Narrow" w:hAnsi="Arial Narrow"/>
          <w:i/>
          <w:color w:val="FF0000"/>
          <w:sz w:val="20"/>
          <w:szCs w:val="20"/>
        </w:rPr>
      </w:pPr>
    </w:p>
    <w:p w14:paraId="5C76AE7A" w14:textId="5E84C101" w:rsidR="00590527" w:rsidRPr="004B1251" w:rsidRDefault="00590527" w:rsidP="00590527">
      <w:pPr>
        <w:jc w:val="both"/>
        <w:rPr>
          <w:rFonts w:ascii="Arial Narrow" w:hAnsi="Arial Narrow"/>
          <w:i/>
          <w:sz w:val="20"/>
          <w:szCs w:val="20"/>
        </w:rPr>
      </w:pPr>
      <w:r w:rsidRPr="004B1251">
        <w:rPr>
          <w:rFonts w:ascii="Arial Narrow" w:hAnsi="Arial Narrow"/>
          <w:i/>
          <w:sz w:val="20"/>
          <w:szCs w:val="20"/>
        </w:rPr>
        <w:t xml:space="preserve">Also, the current list of the </w:t>
      </w:r>
      <w:r w:rsidRPr="00E52118">
        <w:rPr>
          <w:rFonts w:ascii="Arial Narrow" w:hAnsi="Arial Narrow"/>
          <w:i/>
          <w:sz w:val="20"/>
          <w:szCs w:val="20"/>
        </w:rPr>
        <w:t>20</w:t>
      </w:r>
      <w:r w:rsidR="008D56EA" w:rsidRPr="00E52118">
        <w:rPr>
          <w:rFonts w:ascii="Arial Narrow" w:hAnsi="Arial Narrow"/>
          <w:i/>
          <w:sz w:val="20"/>
          <w:szCs w:val="20"/>
        </w:rPr>
        <w:t>18</w:t>
      </w:r>
      <w:r w:rsidR="004B1251">
        <w:rPr>
          <w:rFonts w:ascii="Arial Narrow" w:hAnsi="Arial Narrow"/>
          <w:i/>
          <w:sz w:val="20"/>
          <w:szCs w:val="20"/>
        </w:rPr>
        <w:t xml:space="preserve"> </w:t>
      </w:r>
      <w:r w:rsidRPr="004B1251">
        <w:rPr>
          <w:rFonts w:ascii="Arial Narrow" w:hAnsi="Arial Narrow"/>
          <w:i/>
          <w:sz w:val="20"/>
          <w:szCs w:val="20"/>
        </w:rPr>
        <w:t xml:space="preserve">General Application Special Provisions accessible on the ALDOT Construction Bureau’s webpage should be reviewed to determine if any of the special provisions listed are applicable for this project.  These special provisions represent updates to the existing specifications, and their inclusion will all depend upon the items of work in the specific contract.  Applicable special provisions shall be listed on the SP.doc form and included in their entirety in the contract documents.  An ALDOT Division representative will review and concur with the special provisions selected by the designer.  </w:t>
      </w:r>
    </w:p>
    <w:p w14:paraId="5C76AE7B" w14:textId="77777777" w:rsidR="00590527" w:rsidRPr="004B1251" w:rsidRDefault="00590527" w:rsidP="00590527">
      <w:pPr>
        <w:jc w:val="both"/>
        <w:rPr>
          <w:rFonts w:ascii="Arial Narrow" w:hAnsi="Arial Narrow"/>
          <w:sz w:val="16"/>
          <w:szCs w:val="16"/>
        </w:rPr>
      </w:pPr>
      <w:r w:rsidRPr="004B1251">
        <w:rPr>
          <w:rFonts w:ascii="Arial Narrow" w:hAnsi="Arial Narrow"/>
          <w:b/>
          <w:sz w:val="20"/>
          <w:szCs w:val="20"/>
        </w:rPr>
        <w:tab/>
      </w:r>
      <w:r w:rsidRPr="004B1251">
        <w:rPr>
          <w:rFonts w:ascii="Arial Narrow" w:hAnsi="Arial Narrow"/>
          <w:b/>
          <w:sz w:val="20"/>
          <w:szCs w:val="20"/>
        </w:rPr>
        <w:tab/>
      </w:r>
      <w:r w:rsidRPr="004B1251">
        <w:rPr>
          <w:rFonts w:ascii="Arial Narrow" w:hAnsi="Arial Narrow"/>
          <w:sz w:val="20"/>
          <w:szCs w:val="20"/>
        </w:rPr>
        <w:tab/>
      </w:r>
      <w:r w:rsidRPr="004B1251">
        <w:rPr>
          <w:rFonts w:ascii="Arial Narrow" w:hAnsi="Arial Narrow"/>
          <w:sz w:val="20"/>
          <w:szCs w:val="20"/>
        </w:rPr>
        <w:tab/>
      </w:r>
      <w:r w:rsidRPr="004B1251">
        <w:rPr>
          <w:rFonts w:ascii="Arial Narrow" w:hAnsi="Arial Narrow"/>
          <w:b/>
          <w:sz w:val="20"/>
          <w:szCs w:val="20"/>
        </w:rPr>
        <w:tab/>
      </w:r>
      <w:r w:rsidRPr="004B1251">
        <w:rPr>
          <w:rFonts w:ascii="Arial Narrow" w:hAnsi="Arial Narrow"/>
          <w:b/>
          <w:sz w:val="20"/>
          <w:szCs w:val="20"/>
        </w:rPr>
        <w:tab/>
      </w:r>
      <w:r w:rsidRPr="004B1251">
        <w:rPr>
          <w:rFonts w:ascii="Arial Narrow" w:hAnsi="Arial Narrow"/>
          <w:b/>
          <w:sz w:val="20"/>
          <w:szCs w:val="20"/>
        </w:rPr>
        <w:tab/>
      </w:r>
      <w:r w:rsidRPr="004B1251">
        <w:rPr>
          <w:rFonts w:ascii="Arial Narrow" w:hAnsi="Arial Narrow"/>
          <w:b/>
          <w:sz w:val="20"/>
          <w:szCs w:val="20"/>
        </w:rPr>
        <w:tab/>
      </w:r>
    </w:p>
    <w:p w14:paraId="5C76AE7C" w14:textId="77777777" w:rsidR="00590527" w:rsidRPr="004B1251" w:rsidRDefault="00590527" w:rsidP="00590527">
      <w:pPr>
        <w:pStyle w:val="PlainText"/>
        <w:spacing w:line="276" w:lineRule="auto"/>
        <w:rPr>
          <w:rFonts w:ascii="Arial Narrow" w:hAnsi="Arial Narrow" w:cs="Arial"/>
          <w:b/>
        </w:rPr>
      </w:pPr>
      <w:r w:rsidRPr="004B1251">
        <w:rPr>
          <w:rFonts w:ascii="Arial Narrow" w:hAnsi="Arial Narrow" w:cs="Arial"/>
          <w:i/>
        </w:rPr>
        <w:t>For any work, pay items, or requirements not covered by existing ALDOT specifications,</w:t>
      </w:r>
      <w:r w:rsidRPr="004B1251">
        <w:rPr>
          <w:rFonts w:ascii="Arial Narrow" w:hAnsi="Arial Narrow" w:cs="Arial"/>
          <w:b/>
        </w:rPr>
        <w:t xml:space="preserve"> </w:t>
      </w:r>
      <w:r w:rsidRPr="004B1251">
        <w:rPr>
          <w:rFonts w:ascii="Arial Narrow" w:hAnsi="Arial Narrow" w:cs="Arial"/>
          <w:i/>
        </w:rPr>
        <w:t>designer shall compose additional Special Provisions.  Special Provisions shall address:</w:t>
      </w:r>
    </w:p>
    <w:p w14:paraId="5C76AE7D" w14:textId="77777777" w:rsidR="00590527" w:rsidRPr="004B1251" w:rsidRDefault="00590527" w:rsidP="00590527">
      <w:pPr>
        <w:pStyle w:val="PlainText"/>
        <w:numPr>
          <w:ilvl w:val="0"/>
          <w:numId w:val="1"/>
        </w:numPr>
        <w:spacing w:line="276" w:lineRule="auto"/>
        <w:rPr>
          <w:rFonts w:ascii="Arial Narrow" w:hAnsi="Arial Narrow" w:cs="Arial"/>
        </w:rPr>
      </w:pPr>
      <w:r w:rsidRPr="004B1251">
        <w:rPr>
          <w:rFonts w:ascii="Arial Narrow" w:hAnsi="Arial Narrow" w:cs="Arial"/>
          <w:i/>
        </w:rPr>
        <w:t>.01 Description of Work</w:t>
      </w:r>
    </w:p>
    <w:p w14:paraId="5C76AE7E" w14:textId="77777777" w:rsidR="00590527" w:rsidRPr="004B1251" w:rsidRDefault="00590527" w:rsidP="00590527">
      <w:pPr>
        <w:pStyle w:val="PlainText"/>
        <w:numPr>
          <w:ilvl w:val="0"/>
          <w:numId w:val="1"/>
        </w:numPr>
        <w:spacing w:line="276" w:lineRule="auto"/>
        <w:rPr>
          <w:rFonts w:ascii="Arial Narrow" w:hAnsi="Arial Narrow" w:cs="Arial"/>
        </w:rPr>
      </w:pPr>
      <w:r w:rsidRPr="004B1251">
        <w:rPr>
          <w:rFonts w:ascii="Arial Narrow" w:hAnsi="Arial Narrow" w:cs="Arial"/>
          <w:i/>
        </w:rPr>
        <w:t>.02 Materials to be used</w:t>
      </w:r>
    </w:p>
    <w:p w14:paraId="5C76AE7F" w14:textId="77777777" w:rsidR="00590527" w:rsidRPr="004B1251" w:rsidRDefault="00590527" w:rsidP="00590527">
      <w:pPr>
        <w:pStyle w:val="PlainText"/>
        <w:numPr>
          <w:ilvl w:val="0"/>
          <w:numId w:val="1"/>
        </w:numPr>
        <w:spacing w:line="276" w:lineRule="auto"/>
        <w:rPr>
          <w:rFonts w:ascii="Arial Narrow" w:hAnsi="Arial Narrow" w:cs="Arial"/>
        </w:rPr>
      </w:pPr>
      <w:r w:rsidRPr="004B1251">
        <w:rPr>
          <w:rFonts w:ascii="Arial Narrow" w:hAnsi="Arial Narrow" w:cs="Arial"/>
          <w:i/>
        </w:rPr>
        <w:t>.03 Construction Requirements</w:t>
      </w:r>
    </w:p>
    <w:p w14:paraId="5C76AE80" w14:textId="77777777" w:rsidR="00590527" w:rsidRPr="004B1251" w:rsidRDefault="00590527" w:rsidP="00590527">
      <w:pPr>
        <w:pStyle w:val="PlainText"/>
        <w:numPr>
          <w:ilvl w:val="0"/>
          <w:numId w:val="1"/>
        </w:numPr>
        <w:spacing w:line="276" w:lineRule="auto"/>
        <w:rPr>
          <w:rFonts w:ascii="Arial Narrow" w:hAnsi="Arial Narrow" w:cs="Arial"/>
        </w:rPr>
      </w:pPr>
      <w:r w:rsidRPr="004B1251">
        <w:rPr>
          <w:rFonts w:ascii="Arial Narrow" w:hAnsi="Arial Narrow" w:cs="Arial"/>
          <w:i/>
        </w:rPr>
        <w:t>.04 Method of Measurement</w:t>
      </w:r>
    </w:p>
    <w:p w14:paraId="5C76AE81" w14:textId="77777777" w:rsidR="00590527" w:rsidRPr="004B1251" w:rsidRDefault="00590527" w:rsidP="00590527">
      <w:pPr>
        <w:pStyle w:val="PlainText"/>
        <w:numPr>
          <w:ilvl w:val="0"/>
          <w:numId w:val="1"/>
        </w:numPr>
        <w:spacing w:line="276" w:lineRule="auto"/>
        <w:rPr>
          <w:rFonts w:ascii="Arial Narrow" w:hAnsi="Arial Narrow" w:cs="Arial"/>
        </w:rPr>
      </w:pPr>
      <w:r w:rsidRPr="004B1251">
        <w:rPr>
          <w:rFonts w:ascii="Arial Narrow" w:hAnsi="Arial Narrow" w:cs="Arial"/>
          <w:i/>
        </w:rPr>
        <w:t>.05 Basis of Payment</w:t>
      </w:r>
    </w:p>
    <w:p w14:paraId="5C76AE82" w14:textId="77777777" w:rsidR="00590527" w:rsidRPr="004B1251" w:rsidRDefault="00590527" w:rsidP="00590527">
      <w:pPr>
        <w:pStyle w:val="PlainText"/>
        <w:spacing w:line="276" w:lineRule="auto"/>
        <w:rPr>
          <w:rFonts w:ascii="Arial Narrow" w:hAnsi="Arial Narrow" w:cs="Arial"/>
          <w:i/>
        </w:rPr>
      </w:pPr>
    </w:p>
    <w:p w14:paraId="5C76AE83" w14:textId="1647EAAF" w:rsidR="00590527" w:rsidRPr="004B1251" w:rsidRDefault="00590527" w:rsidP="00590527">
      <w:pPr>
        <w:pStyle w:val="PlainText"/>
        <w:spacing w:line="276" w:lineRule="auto"/>
        <w:rPr>
          <w:rFonts w:ascii="Arial Narrow" w:hAnsi="Arial Narrow" w:cs="Arial"/>
          <w:i/>
        </w:rPr>
      </w:pPr>
      <w:r w:rsidRPr="004B1251">
        <w:rPr>
          <w:rFonts w:ascii="Arial Narrow" w:hAnsi="Arial Narrow" w:cs="Arial"/>
          <w:i/>
        </w:rPr>
        <w:t xml:space="preserve">If specifying by manufacturer, model </w:t>
      </w:r>
      <w:bookmarkStart w:id="0" w:name="_GoBack"/>
      <w:bookmarkEnd w:id="0"/>
      <w:r w:rsidRPr="004B1251">
        <w:rPr>
          <w:rFonts w:ascii="Arial Narrow" w:hAnsi="Arial Narrow" w:cs="Arial"/>
          <w:i/>
        </w:rPr>
        <w:t xml:space="preserve">no., etc., at least three (3) different manufacturers (plus “or approved equal”) shall be listed.  The use of “Proprietary Products” will require written justification and approval </w:t>
      </w:r>
      <w:r w:rsidR="0089717C">
        <w:rPr>
          <w:rFonts w:ascii="Arial Narrow" w:hAnsi="Arial Narrow" w:cs="Arial"/>
          <w:i/>
        </w:rPr>
        <w:t>by</w:t>
      </w:r>
      <w:r w:rsidRPr="004B1251">
        <w:rPr>
          <w:rFonts w:ascii="Arial Narrow" w:hAnsi="Arial Narrow" w:cs="Arial"/>
          <w:i/>
        </w:rPr>
        <w:t xml:space="preserve"> ALDOT.  </w:t>
      </w:r>
    </w:p>
    <w:p w14:paraId="5C76AE84" w14:textId="77777777" w:rsidR="00590527" w:rsidRPr="004B1251" w:rsidRDefault="00590527" w:rsidP="00590527">
      <w:pPr>
        <w:pStyle w:val="PlainText"/>
        <w:spacing w:line="276" w:lineRule="auto"/>
        <w:rPr>
          <w:rFonts w:ascii="Arial Narrow" w:hAnsi="Arial Narrow" w:cs="Arial"/>
          <w:i/>
        </w:rPr>
      </w:pPr>
    </w:p>
    <w:p w14:paraId="5C76AE85" w14:textId="77777777" w:rsidR="00590527" w:rsidRPr="004B1251" w:rsidRDefault="00590527" w:rsidP="00590527">
      <w:pPr>
        <w:pStyle w:val="PlainText"/>
        <w:spacing w:line="276" w:lineRule="auto"/>
        <w:rPr>
          <w:rFonts w:ascii="Arial Narrow" w:hAnsi="Arial Narrow" w:cs="Arial"/>
        </w:rPr>
      </w:pPr>
      <w:r w:rsidRPr="004B1251">
        <w:rPr>
          <w:rFonts w:ascii="Arial Narrow" w:hAnsi="Arial Narrow" w:cs="Arial"/>
          <w:i/>
        </w:rPr>
        <w:t>List the additional Special Provisions here, and insert into proposal package in the order listed.</w:t>
      </w:r>
      <w:r w:rsidRPr="004B1251">
        <w:rPr>
          <w:rFonts w:ascii="Arial Narrow" w:hAnsi="Arial Narrow" w:cs="Arial"/>
        </w:rPr>
        <w:t xml:space="preserve"> </w:t>
      </w:r>
    </w:p>
    <w:p w14:paraId="5C76AE86" w14:textId="77777777" w:rsidR="00590527" w:rsidRPr="004B1251" w:rsidRDefault="00590527" w:rsidP="00590527">
      <w:pPr>
        <w:pStyle w:val="PlainText"/>
        <w:spacing w:line="276" w:lineRule="auto"/>
        <w:rPr>
          <w:rFonts w:ascii="Arial Narrow" w:hAnsi="Arial Narrow" w:cs="Arial"/>
        </w:rPr>
      </w:pPr>
    </w:p>
    <w:p w14:paraId="5C76AE87" w14:textId="77777777" w:rsidR="00590527" w:rsidRPr="004B1251" w:rsidRDefault="00590527" w:rsidP="00262444">
      <w:pPr>
        <w:pStyle w:val="PlainText"/>
        <w:spacing w:line="276" w:lineRule="auto"/>
        <w:rPr>
          <w:rFonts w:ascii="Arial Narrow" w:hAnsi="Arial Narrow"/>
        </w:rPr>
      </w:pPr>
      <w:r w:rsidRPr="004B1251">
        <w:rPr>
          <w:rFonts w:ascii="Arial Narrow" w:hAnsi="Arial Narrow" w:cs="Arial"/>
          <w:i/>
        </w:rPr>
        <w:t>Note:  The instructions directly above should be deleted from the list included in the contract documents.</w:t>
      </w:r>
    </w:p>
    <w:sectPr w:rsidR="00590527" w:rsidRPr="004B1251" w:rsidSect="007632B9">
      <w:footerReference w:type="default" r:id="rId11"/>
      <w:pgSz w:w="12240" w:h="15840"/>
      <w:pgMar w:top="0" w:right="1152"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AEC86" w14:textId="77777777" w:rsidR="005C775D" w:rsidRDefault="005C775D">
      <w:r>
        <w:separator/>
      </w:r>
    </w:p>
  </w:endnote>
  <w:endnote w:type="continuationSeparator" w:id="0">
    <w:p w14:paraId="76B26928" w14:textId="77777777" w:rsidR="005C775D" w:rsidRDefault="005C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6AE8E" w14:textId="0F17632F" w:rsidR="000546DD" w:rsidRDefault="000546DD">
    <w:pPr>
      <w:pStyle w:val="Footer"/>
    </w:pPr>
    <w:r w:rsidRPr="000546DD">
      <w:rPr>
        <w:color w:val="4F81BD" w:themeColor="accent1"/>
        <w:sz w:val="20"/>
        <w:szCs w:val="20"/>
      </w:rPr>
      <w:ptab w:relativeTo="margin" w:alignment="center" w:leader="none"/>
    </w:r>
    <w:r w:rsidRPr="000546DD">
      <w:rPr>
        <w:color w:val="4F81BD" w:themeColor="accent1"/>
        <w:sz w:val="20"/>
        <w:szCs w:val="20"/>
      </w:rPr>
      <w:ptab w:relativeTo="margin" w:alignment="right" w:leader="none"/>
    </w:r>
    <w:r w:rsidR="00526CB0">
      <w:rPr>
        <w:color w:val="4F81BD" w:themeColor="accent1"/>
        <w:sz w:val="20"/>
        <w:szCs w:val="20"/>
      </w:rPr>
      <w:t>7</w:t>
    </w:r>
    <w:r w:rsidR="00982FF8">
      <w:rPr>
        <w:color w:val="4F81BD" w:themeColor="accent1"/>
        <w:sz w:val="20"/>
        <w:szCs w:val="20"/>
      </w:rPr>
      <w:t>/</w:t>
    </w:r>
    <w:r w:rsidR="00526CB0">
      <w:rPr>
        <w:color w:val="4F81BD" w:themeColor="accent1"/>
        <w:sz w:val="20"/>
        <w:szCs w:val="20"/>
      </w:rPr>
      <w:t>7</w:t>
    </w:r>
    <w:r>
      <w:rPr>
        <w:color w:val="4F81BD" w:themeColor="accent1"/>
        <w:sz w:val="20"/>
        <w:szCs w:val="20"/>
      </w:rPr>
      <w:t>/20</w:t>
    </w:r>
    <w:r w:rsidR="00526CB0">
      <w:rPr>
        <w:color w:val="4F81BD" w:themeColor="accent1"/>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5354E" w14:textId="77777777" w:rsidR="005C775D" w:rsidRDefault="005C775D">
      <w:r>
        <w:separator/>
      </w:r>
    </w:p>
  </w:footnote>
  <w:footnote w:type="continuationSeparator" w:id="0">
    <w:p w14:paraId="72458D65" w14:textId="77777777" w:rsidR="005C775D" w:rsidRDefault="005C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84993"/>
    <w:multiLevelType w:val="hybridMultilevel"/>
    <w:tmpl w:val="8926D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7B3A6B"/>
    <w:multiLevelType w:val="hybridMultilevel"/>
    <w:tmpl w:val="9A5A0366"/>
    <w:lvl w:ilvl="0" w:tplc="04090001">
      <w:start w:val="1"/>
      <w:numFmt w:val="bullet"/>
      <w:lvlText w:val=""/>
      <w:lvlJc w:val="left"/>
      <w:pPr>
        <w:ind w:left="134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FD73424"/>
    <w:multiLevelType w:val="hybridMultilevel"/>
    <w:tmpl w:val="F2A8C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265"/>
    <w:rsid w:val="00030D9A"/>
    <w:rsid w:val="00035DE4"/>
    <w:rsid w:val="000546DD"/>
    <w:rsid w:val="000547CE"/>
    <w:rsid w:val="0007194B"/>
    <w:rsid w:val="00076B26"/>
    <w:rsid w:val="000836C3"/>
    <w:rsid w:val="000D0221"/>
    <w:rsid w:val="000E2351"/>
    <w:rsid w:val="000E4BDC"/>
    <w:rsid w:val="000F534C"/>
    <w:rsid w:val="00104060"/>
    <w:rsid w:val="00164CFC"/>
    <w:rsid w:val="001677E0"/>
    <w:rsid w:val="001A2A1E"/>
    <w:rsid w:val="00205B8F"/>
    <w:rsid w:val="00226D5A"/>
    <w:rsid w:val="00231834"/>
    <w:rsid w:val="002336B2"/>
    <w:rsid w:val="002412BD"/>
    <w:rsid w:val="00262444"/>
    <w:rsid w:val="00264396"/>
    <w:rsid w:val="002851E4"/>
    <w:rsid w:val="00287C14"/>
    <w:rsid w:val="002C1D14"/>
    <w:rsid w:val="002D096B"/>
    <w:rsid w:val="003230AD"/>
    <w:rsid w:val="00324513"/>
    <w:rsid w:val="00325913"/>
    <w:rsid w:val="003523CC"/>
    <w:rsid w:val="00383C68"/>
    <w:rsid w:val="00395974"/>
    <w:rsid w:val="003E5A82"/>
    <w:rsid w:val="003F16D5"/>
    <w:rsid w:val="00414F7B"/>
    <w:rsid w:val="00427395"/>
    <w:rsid w:val="00473265"/>
    <w:rsid w:val="00482D4E"/>
    <w:rsid w:val="00486538"/>
    <w:rsid w:val="00486CEC"/>
    <w:rsid w:val="004A269A"/>
    <w:rsid w:val="004B1251"/>
    <w:rsid w:val="004C08F9"/>
    <w:rsid w:val="004C4179"/>
    <w:rsid w:val="004D3279"/>
    <w:rsid w:val="00520B66"/>
    <w:rsid w:val="00525F66"/>
    <w:rsid w:val="00526CB0"/>
    <w:rsid w:val="00562541"/>
    <w:rsid w:val="00590527"/>
    <w:rsid w:val="005C44A5"/>
    <w:rsid w:val="005C775D"/>
    <w:rsid w:val="00603093"/>
    <w:rsid w:val="006062AC"/>
    <w:rsid w:val="00614292"/>
    <w:rsid w:val="00616BE6"/>
    <w:rsid w:val="0062349F"/>
    <w:rsid w:val="00662B9E"/>
    <w:rsid w:val="00667BFF"/>
    <w:rsid w:val="00670172"/>
    <w:rsid w:val="00681ABB"/>
    <w:rsid w:val="0068596F"/>
    <w:rsid w:val="0069340C"/>
    <w:rsid w:val="006B1C6B"/>
    <w:rsid w:val="006B2435"/>
    <w:rsid w:val="006C43E3"/>
    <w:rsid w:val="006C7BBD"/>
    <w:rsid w:val="006D03A5"/>
    <w:rsid w:val="006E1960"/>
    <w:rsid w:val="00701AC4"/>
    <w:rsid w:val="00714607"/>
    <w:rsid w:val="00716126"/>
    <w:rsid w:val="00724542"/>
    <w:rsid w:val="00725D3D"/>
    <w:rsid w:val="007632B9"/>
    <w:rsid w:val="00767276"/>
    <w:rsid w:val="00797BB0"/>
    <w:rsid w:val="008073A7"/>
    <w:rsid w:val="00814398"/>
    <w:rsid w:val="00821A3A"/>
    <w:rsid w:val="00842D8F"/>
    <w:rsid w:val="0086411B"/>
    <w:rsid w:val="00881B25"/>
    <w:rsid w:val="00892FF1"/>
    <w:rsid w:val="0089717C"/>
    <w:rsid w:val="008C7499"/>
    <w:rsid w:val="008D4513"/>
    <w:rsid w:val="008D54E8"/>
    <w:rsid w:val="008D56EA"/>
    <w:rsid w:val="008F2DA4"/>
    <w:rsid w:val="00901E50"/>
    <w:rsid w:val="00932CC2"/>
    <w:rsid w:val="009366E8"/>
    <w:rsid w:val="00953090"/>
    <w:rsid w:val="00982306"/>
    <w:rsid w:val="00982FF8"/>
    <w:rsid w:val="009A35DF"/>
    <w:rsid w:val="009A5C4B"/>
    <w:rsid w:val="009E2257"/>
    <w:rsid w:val="009F4C10"/>
    <w:rsid w:val="00A032A8"/>
    <w:rsid w:val="00A05D3B"/>
    <w:rsid w:val="00A34384"/>
    <w:rsid w:val="00A3656A"/>
    <w:rsid w:val="00A51464"/>
    <w:rsid w:val="00A6465F"/>
    <w:rsid w:val="00A71C6B"/>
    <w:rsid w:val="00A75BC5"/>
    <w:rsid w:val="00A92780"/>
    <w:rsid w:val="00AB21CF"/>
    <w:rsid w:val="00B01E67"/>
    <w:rsid w:val="00B040A5"/>
    <w:rsid w:val="00B07409"/>
    <w:rsid w:val="00B1142F"/>
    <w:rsid w:val="00B31C00"/>
    <w:rsid w:val="00B55ACB"/>
    <w:rsid w:val="00B72C1B"/>
    <w:rsid w:val="00B9372A"/>
    <w:rsid w:val="00BB014C"/>
    <w:rsid w:val="00BB42A0"/>
    <w:rsid w:val="00BE0D77"/>
    <w:rsid w:val="00BE6269"/>
    <w:rsid w:val="00BF34DF"/>
    <w:rsid w:val="00BF4485"/>
    <w:rsid w:val="00C0006E"/>
    <w:rsid w:val="00C12BB7"/>
    <w:rsid w:val="00C61A06"/>
    <w:rsid w:val="00C90D80"/>
    <w:rsid w:val="00CD4308"/>
    <w:rsid w:val="00CF35A9"/>
    <w:rsid w:val="00D1041D"/>
    <w:rsid w:val="00D47382"/>
    <w:rsid w:val="00D641A8"/>
    <w:rsid w:val="00D66632"/>
    <w:rsid w:val="00D906CE"/>
    <w:rsid w:val="00DD0C59"/>
    <w:rsid w:val="00DE35B2"/>
    <w:rsid w:val="00DE7416"/>
    <w:rsid w:val="00E0760B"/>
    <w:rsid w:val="00E0774D"/>
    <w:rsid w:val="00E100E1"/>
    <w:rsid w:val="00E52118"/>
    <w:rsid w:val="00E6153E"/>
    <w:rsid w:val="00E65303"/>
    <w:rsid w:val="00E71D6A"/>
    <w:rsid w:val="00E9421F"/>
    <w:rsid w:val="00ED16A9"/>
    <w:rsid w:val="00ED775A"/>
    <w:rsid w:val="00F154FB"/>
    <w:rsid w:val="00F2227A"/>
    <w:rsid w:val="00F24097"/>
    <w:rsid w:val="00F300D9"/>
    <w:rsid w:val="00F35278"/>
    <w:rsid w:val="00F37B9E"/>
    <w:rsid w:val="00F53365"/>
    <w:rsid w:val="00FB77D7"/>
    <w:rsid w:val="00FD5F33"/>
    <w:rsid w:val="00FD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6AE5E"/>
  <w15:docId w15:val="{F083906D-231B-423F-BD22-5C6FBFC8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641A8"/>
    <w:pPr>
      <w:autoSpaceDE w:val="0"/>
      <w:autoSpaceDN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641A8"/>
    <w:rPr>
      <w:rFonts w:ascii="Courier New" w:hAnsi="Courier New" w:cs="Courier New"/>
      <w:sz w:val="20"/>
      <w:szCs w:val="20"/>
    </w:rPr>
  </w:style>
  <w:style w:type="paragraph" w:styleId="Header">
    <w:name w:val="header"/>
    <w:basedOn w:val="Normal"/>
    <w:link w:val="HeaderChar"/>
    <w:uiPriority w:val="99"/>
    <w:rsid w:val="00164CFC"/>
    <w:pPr>
      <w:tabs>
        <w:tab w:val="center" w:pos="4320"/>
        <w:tab w:val="right" w:pos="8640"/>
      </w:tabs>
    </w:pPr>
  </w:style>
  <w:style w:type="paragraph" w:styleId="Footer">
    <w:name w:val="footer"/>
    <w:basedOn w:val="Normal"/>
    <w:link w:val="FooterChar"/>
    <w:uiPriority w:val="99"/>
    <w:rsid w:val="00164CFC"/>
    <w:pPr>
      <w:tabs>
        <w:tab w:val="center" w:pos="4320"/>
        <w:tab w:val="right" w:pos="8640"/>
      </w:tabs>
    </w:pPr>
  </w:style>
  <w:style w:type="character" w:customStyle="1" w:styleId="PlainTextChar">
    <w:name w:val="Plain Text Char"/>
    <w:basedOn w:val="DefaultParagraphFont"/>
    <w:link w:val="PlainText"/>
    <w:rsid w:val="00D1041D"/>
    <w:rPr>
      <w:rFonts w:ascii="Courier New" w:hAnsi="Courier New" w:cs="Courier New"/>
    </w:rPr>
  </w:style>
  <w:style w:type="paragraph" w:styleId="BalloonText">
    <w:name w:val="Balloon Text"/>
    <w:basedOn w:val="Normal"/>
    <w:link w:val="BalloonTextChar"/>
    <w:rsid w:val="000D0221"/>
    <w:rPr>
      <w:rFonts w:ascii="Tahoma" w:hAnsi="Tahoma" w:cs="Tahoma"/>
      <w:sz w:val="16"/>
      <w:szCs w:val="16"/>
    </w:rPr>
  </w:style>
  <w:style w:type="character" w:customStyle="1" w:styleId="BalloonTextChar">
    <w:name w:val="Balloon Text Char"/>
    <w:basedOn w:val="DefaultParagraphFont"/>
    <w:link w:val="BalloonText"/>
    <w:rsid w:val="000D0221"/>
    <w:rPr>
      <w:rFonts w:ascii="Tahoma" w:hAnsi="Tahoma" w:cs="Tahoma"/>
      <w:sz w:val="16"/>
      <w:szCs w:val="16"/>
    </w:rPr>
  </w:style>
  <w:style w:type="paragraph" w:styleId="ListParagraph">
    <w:name w:val="List Paragraph"/>
    <w:basedOn w:val="Normal"/>
    <w:uiPriority w:val="34"/>
    <w:qFormat/>
    <w:rsid w:val="000546DD"/>
    <w:pPr>
      <w:autoSpaceDE/>
      <w:autoSpaceDN/>
      <w:ind w:left="720"/>
    </w:pPr>
    <w:rPr>
      <w:rFonts w:ascii="Calibri" w:eastAsiaTheme="minorHAnsi" w:hAnsi="Calibri" w:cs="Times New Roman"/>
    </w:rPr>
  </w:style>
  <w:style w:type="character" w:customStyle="1" w:styleId="FooterChar">
    <w:name w:val="Footer Char"/>
    <w:basedOn w:val="DefaultParagraphFont"/>
    <w:link w:val="Footer"/>
    <w:uiPriority w:val="99"/>
    <w:rsid w:val="000546DD"/>
    <w:rPr>
      <w:rFonts w:ascii="Arial" w:hAnsi="Arial" w:cs="Arial"/>
      <w:sz w:val="22"/>
      <w:szCs w:val="22"/>
    </w:rPr>
  </w:style>
  <w:style w:type="character" w:customStyle="1" w:styleId="HeaderChar">
    <w:name w:val="Header Char"/>
    <w:basedOn w:val="DefaultParagraphFont"/>
    <w:link w:val="Header"/>
    <w:uiPriority w:val="99"/>
    <w:rsid w:val="00982306"/>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48058">
      <w:bodyDiv w:val="1"/>
      <w:marLeft w:val="0"/>
      <w:marRight w:val="0"/>
      <w:marTop w:val="0"/>
      <w:marBottom w:val="0"/>
      <w:divBdr>
        <w:top w:val="none" w:sz="0" w:space="0" w:color="auto"/>
        <w:left w:val="none" w:sz="0" w:space="0" w:color="auto"/>
        <w:bottom w:val="none" w:sz="0" w:space="0" w:color="auto"/>
        <w:right w:val="none" w:sz="0" w:space="0" w:color="auto"/>
      </w:divBdr>
    </w:div>
    <w:div w:id="707100588">
      <w:bodyDiv w:val="1"/>
      <w:marLeft w:val="0"/>
      <w:marRight w:val="0"/>
      <w:marTop w:val="0"/>
      <w:marBottom w:val="0"/>
      <w:divBdr>
        <w:top w:val="none" w:sz="0" w:space="0" w:color="auto"/>
        <w:left w:val="none" w:sz="0" w:space="0" w:color="auto"/>
        <w:bottom w:val="none" w:sz="0" w:space="0" w:color="auto"/>
        <w:right w:val="none" w:sz="0" w:space="0" w:color="auto"/>
      </w:divBdr>
    </w:div>
    <w:div w:id="20268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1DA949702AC4090110A62DEE0C218" ma:contentTypeVersion="0" ma:contentTypeDescription="Create a new document." ma:contentTypeScope="" ma:versionID="f5008b195c825cbad8cac9143c69594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EC367-F018-431A-83E1-7B76E6734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2518DBC-7510-46C2-86BC-4323B8736A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97E0AD7-68CD-42C0-ABA9-09D39E406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SPECIAL PROVISIONS</vt:lpstr>
    </vt:vector>
  </TitlesOfParts>
  <Company>ALDOT</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Dept. of Transportation</dc:creator>
  <cp:keywords/>
  <dc:description/>
  <cp:lastModifiedBy>Fair, Bryan</cp:lastModifiedBy>
  <cp:revision>6</cp:revision>
  <cp:lastPrinted>2009-05-29T20:10:00Z</cp:lastPrinted>
  <dcterms:created xsi:type="dcterms:W3CDTF">2018-03-06T16:52:00Z</dcterms:created>
  <dcterms:modified xsi:type="dcterms:W3CDTF">2020-07-07T16:29:00Z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0x0101004251DA949702AC4090110A62DEE0C218</vt:lpwstr>
  </property>
</Properties>
</file>