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73" w:rsidRDefault="00B61622">
      <w:pPr>
        <w:rPr>
          <w:rFonts w:ascii="Arial" w:hAnsi="Arial" w:cs="Arial"/>
          <w:sz w:val="32"/>
          <w:szCs w:val="32"/>
        </w:rPr>
      </w:pPr>
      <w:r>
        <w:rPr>
          <w:rFonts w:ascii="Arial" w:hAnsi="Arial" w:cs="Arial"/>
          <w:sz w:val="32"/>
          <w:szCs w:val="32"/>
        </w:rPr>
        <w:t>Update on FAA’s Small UAS Rule</w:t>
      </w:r>
    </w:p>
    <w:p w:rsidR="00B61622" w:rsidRDefault="00B61622">
      <w:pPr>
        <w:rPr>
          <w:rFonts w:ascii="Arial" w:hAnsi="Arial" w:cs="Arial"/>
          <w:sz w:val="32"/>
          <w:szCs w:val="32"/>
        </w:rPr>
      </w:pPr>
      <w:r>
        <w:rPr>
          <w:rFonts w:ascii="Arial" w:hAnsi="Arial" w:cs="Arial"/>
          <w:sz w:val="32"/>
          <w:szCs w:val="32"/>
        </w:rPr>
        <w:t>(November 17, 2014)</w:t>
      </w:r>
    </w:p>
    <w:p w:rsidR="00B61622" w:rsidRDefault="00B61622">
      <w:pPr>
        <w:rPr>
          <w:rFonts w:ascii="Arial" w:hAnsi="Arial" w:cs="Arial"/>
          <w:sz w:val="32"/>
          <w:szCs w:val="32"/>
        </w:rPr>
      </w:pPr>
    </w:p>
    <w:p w:rsidR="00B61622" w:rsidRPr="00B61622" w:rsidRDefault="00B61622">
      <w:pPr>
        <w:rPr>
          <w:rFonts w:ascii="Arial" w:hAnsi="Arial" w:cs="Arial"/>
          <w:sz w:val="32"/>
          <w:szCs w:val="32"/>
        </w:rPr>
      </w:pPr>
      <w:r>
        <w:rPr>
          <w:rFonts w:ascii="Arial" w:hAnsi="Arial" w:cs="Arial"/>
          <w:sz w:val="32"/>
          <w:szCs w:val="32"/>
        </w:rPr>
        <w:t>The National Association of State Aviation Officials (NASAO) is reporting that the Federal Aviation Administration’s small UAS rule should be released in the very near future.  According to Jim Williams of the FAA’s UAS office, the agency is set to release a ruling on small UAS that will provide commercial companies more access to fly small unmanned aerial vehicles in domestic airspace.   Small UAS are defined as systems weighing less than 55 pounds by the 2012 FAA Modernization and Reform Act.  The anticipated new ruling has been in development throughout the past year and is currently under review by the Office of Management and Budget (OMB).  It is expected that the new rule could be out by the end of the year.</w:t>
      </w:r>
    </w:p>
    <w:sectPr w:rsidR="00B61622" w:rsidRPr="00B61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22"/>
    <w:rsid w:val="00794F73"/>
    <w:rsid w:val="00B6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D3198-BF36-465F-9BF1-6DF28EB6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OrganizeInFolder/>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ALDOT</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Eagerton, John</dc:creator>
  <cp:keywords/>
  <dc:description/>
  <cp:lastModifiedBy>Eagerton, John</cp:lastModifiedBy>
  <cp:revision>1</cp:revision>
  <dcterms:created xsi:type="dcterms:W3CDTF">2014-11-17T15:40:00Z</dcterms:created>
  <dcterms:modified xsi:type="dcterms:W3CDTF">2014-11-17T15:46:00Z</dcterms:modified>
</cp:coreProperties>
</file>